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3597" w14:textId="77777777" w:rsidR="00D16982" w:rsidRDefault="00F66450" w:rsidP="00D16982">
      <w:pPr>
        <w:pStyle w:val="Heading1"/>
        <w:spacing w:after="0"/>
        <w:rPr>
          <w:szCs w:val="44"/>
        </w:rPr>
      </w:pPr>
      <w:r>
        <w:rPr>
          <w:szCs w:val="44"/>
        </w:rPr>
        <w:t xml:space="preserve">Live Music Support </w:t>
      </w:r>
      <w:r w:rsidR="00C66DB2">
        <w:rPr>
          <w:szCs w:val="44"/>
        </w:rPr>
        <w:t>Program</w:t>
      </w:r>
      <w:r w:rsidR="00D16982">
        <w:rPr>
          <w:szCs w:val="44"/>
        </w:rPr>
        <w:t xml:space="preserve"> </w:t>
      </w:r>
    </w:p>
    <w:p w14:paraId="451746A7" w14:textId="3200B88C" w:rsidR="00D31EA4" w:rsidRPr="00E03E0E" w:rsidRDefault="00D16982" w:rsidP="00D16982">
      <w:pPr>
        <w:pStyle w:val="Heading1"/>
        <w:spacing w:before="0"/>
        <w:rPr>
          <w:szCs w:val="44"/>
        </w:rPr>
      </w:pPr>
      <w:r>
        <w:rPr>
          <w:szCs w:val="44"/>
        </w:rPr>
        <w:t xml:space="preserve">Round </w:t>
      </w:r>
      <w:r w:rsidR="009918D9">
        <w:rPr>
          <w:szCs w:val="44"/>
        </w:rPr>
        <w:t>3</w:t>
      </w:r>
      <w:r>
        <w:rPr>
          <w:szCs w:val="44"/>
        </w:rPr>
        <w:t xml:space="preserve">: </w:t>
      </w:r>
      <w:r w:rsidR="004B72AA">
        <w:rPr>
          <w:szCs w:val="44"/>
        </w:rPr>
        <w:t xml:space="preserve">Program </w:t>
      </w:r>
      <w:r w:rsidR="006A7CAE">
        <w:rPr>
          <w:szCs w:val="44"/>
        </w:rPr>
        <w:t xml:space="preserve">Guidelines </w:t>
      </w:r>
    </w:p>
    <w:p w14:paraId="2DCA1A27" w14:textId="77777777" w:rsidR="006A7CAE" w:rsidRDefault="006A7CAE" w:rsidP="00D31EA4">
      <w:pPr>
        <w:pStyle w:val="Heading2"/>
        <w:rPr>
          <w:szCs w:val="32"/>
        </w:rPr>
      </w:pPr>
      <w:r>
        <w:rPr>
          <w:szCs w:val="32"/>
        </w:rPr>
        <w:t xml:space="preserve">Introduction </w:t>
      </w:r>
    </w:p>
    <w:p w14:paraId="7370DC45" w14:textId="77777777" w:rsidR="00AC50CA" w:rsidRDefault="006A7CAE" w:rsidP="00CC3BD5">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The arts and cultural sector has been significantly impacted by the COVID-19 pandemic and associated restrictions with artists and arts workers facing additional challenges in the current environment.</w:t>
      </w:r>
      <w:r w:rsidR="00200CB1">
        <w:rPr>
          <w:rFonts w:eastAsiaTheme="majorEastAsia" w:cstheme="majorBidi"/>
          <w:iCs/>
          <w:color w:val="000000" w:themeColor="text1"/>
          <w:sz w:val="20"/>
          <w:szCs w:val="20"/>
        </w:rPr>
        <w:t xml:space="preserve"> Indoor live music venues, in particular, are experiencing </w:t>
      </w:r>
      <w:r w:rsidR="00CC3BD5">
        <w:rPr>
          <w:rFonts w:eastAsiaTheme="majorEastAsia" w:cstheme="majorBidi"/>
          <w:iCs/>
          <w:color w:val="000000" w:themeColor="text1"/>
          <w:sz w:val="20"/>
          <w:szCs w:val="20"/>
        </w:rPr>
        <w:t xml:space="preserve">significant viability challenges as a result of necessary social distancing restrictions and other factors. </w:t>
      </w:r>
    </w:p>
    <w:p w14:paraId="05BC3D79" w14:textId="38C8F48A" w:rsidR="006A7CAE" w:rsidRPr="006A7CAE" w:rsidRDefault="00AB5C09" w:rsidP="00CC3BD5">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Further targeted </w:t>
      </w:r>
      <w:r w:rsidR="00CC3BD5">
        <w:rPr>
          <w:rFonts w:eastAsiaTheme="majorEastAsia" w:cstheme="majorBidi"/>
          <w:iCs/>
          <w:color w:val="000000" w:themeColor="text1"/>
          <w:sz w:val="20"/>
          <w:szCs w:val="20"/>
        </w:rPr>
        <w:t xml:space="preserve">government assistance is required to ensure the ongoing sustainability of Queensland’s live music </w:t>
      </w:r>
      <w:r w:rsidR="006C458B">
        <w:rPr>
          <w:rFonts w:eastAsiaTheme="majorEastAsia" w:cstheme="majorBidi"/>
          <w:iCs/>
          <w:color w:val="000000" w:themeColor="text1"/>
          <w:sz w:val="20"/>
          <w:szCs w:val="20"/>
        </w:rPr>
        <w:t xml:space="preserve">venues </w:t>
      </w:r>
      <w:r w:rsidR="00CC3BD5">
        <w:rPr>
          <w:rFonts w:eastAsiaTheme="majorEastAsia" w:cstheme="majorBidi"/>
          <w:iCs/>
          <w:color w:val="000000" w:themeColor="text1"/>
          <w:sz w:val="20"/>
          <w:szCs w:val="20"/>
        </w:rPr>
        <w:t>through the COVID</w:t>
      </w:r>
      <w:r w:rsidR="001965F9">
        <w:rPr>
          <w:rFonts w:eastAsiaTheme="majorEastAsia" w:cstheme="majorBidi"/>
          <w:iCs/>
          <w:color w:val="000000" w:themeColor="text1"/>
          <w:sz w:val="20"/>
          <w:szCs w:val="20"/>
        </w:rPr>
        <w:t>-</w:t>
      </w:r>
      <w:r w:rsidR="00CC3BD5">
        <w:rPr>
          <w:rFonts w:eastAsiaTheme="majorEastAsia" w:cstheme="majorBidi"/>
          <w:iCs/>
          <w:color w:val="000000" w:themeColor="text1"/>
          <w:sz w:val="20"/>
          <w:szCs w:val="20"/>
        </w:rPr>
        <w:t>19 recovery phase and beyond.</w:t>
      </w:r>
    </w:p>
    <w:p w14:paraId="3967CEAF" w14:textId="6AF04F72" w:rsidR="00361E48" w:rsidRPr="00361E48" w:rsidRDefault="008B0F40" w:rsidP="00361E48">
      <w:pPr>
        <w:pStyle w:val="Heading2"/>
        <w:rPr>
          <w:szCs w:val="32"/>
        </w:rPr>
      </w:pPr>
      <w:r w:rsidRPr="008B0F40">
        <w:rPr>
          <w:szCs w:val="32"/>
        </w:rPr>
        <w:t>What is the Live Music Support Program</w:t>
      </w:r>
      <w:r>
        <w:rPr>
          <w:szCs w:val="32"/>
        </w:rPr>
        <w:t>?</w:t>
      </w:r>
    </w:p>
    <w:p w14:paraId="2A06AD2C" w14:textId="6AC2CBE2" w:rsidR="008B0F40" w:rsidRPr="008B0F40" w:rsidRDefault="008B0F40" w:rsidP="008B0F40">
      <w:pPr>
        <w:spacing w:line="240" w:lineRule="exact"/>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Live music venues are a critical part of Queensland’s music ecosystem and make an important economic, social and cultural contribution across the State. Venues incubate new talent, develop artists, provide employment, and facilitate a direct connection between artists, audiences and communities.</w:t>
      </w:r>
    </w:p>
    <w:p w14:paraId="516FAF8D" w14:textId="7BDFB59C" w:rsidR="008B0F40" w:rsidRPr="00785319" w:rsidRDefault="00C66DB2" w:rsidP="008B0F40">
      <w:pPr>
        <w:spacing w:line="240" w:lineRule="exact"/>
        <w:rPr>
          <w:rFonts w:cs="Arial"/>
        </w:rPr>
      </w:pPr>
      <w:r>
        <w:rPr>
          <w:rFonts w:eastAsiaTheme="majorEastAsia" w:cstheme="majorBidi"/>
          <w:iCs/>
          <w:color w:val="000000" w:themeColor="text1"/>
          <w:sz w:val="20"/>
          <w:szCs w:val="20"/>
        </w:rPr>
        <w:t>The</w:t>
      </w:r>
      <w:r w:rsidR="00F4095E">
        <w:rPr>
          <w:rFonts w:eastAsiaTheme="majorEastAsia" w:cstheme="majorBidi"/>
          <w:iCs/>
          <w:color w:val="000000" w:themeColor="text1"/>
          <w:sz w:val="20"/>
          <w:szCs w:val="20"/>
        </w:rPr>
        <w:t xml:space="preserve"> </w:t>
      </w:r>
      <w:r w:rsidR="008B0F40" w:rsidRPr="008B0F40">
        <w:rPr>
          <w:rFonts w:eastAsiaTheme="majorEastAsia" w:cstheme="majorBidi"/>
          <w:iCs/>
          <w:color w:val="000000" w:themeColor="text1"/>
          <w:sz w:val="20"/>
          <w:szCs w:val="20"/>
        </w:rPr>
        <w:t xml:space="preserve">Live Music Support </w:t>
      </w:r>
      <w:r w:rsidR="001965F9">
        <w:rPr>
          <w:rFonts w:eastAsiaTheme="majorEastAsia" w:cstheme="majorBidi"/>
          <w:iCs/>
          <w:color w:val="000000" w:themeColor="text1"/>
          <w:sz w:val="20"/>
          <w:szCs w:val="20"/>
        </w:rPr>
        <w:t>P</w:t>
      </w:r>
      <w:r w:rsidR="004B72AA">
        <w:rPr>
          <w:rFonts w:eastAsiaTheme="majorEastAsia" w:cstheme="majorBidi"/>
          <w:iCs/>
          <w:color w:val="000000" w:themeColor="text1"/>
          <w:sz w:val="20"/>
          <w:szCs w:val="20"/>
        </w:rPr>
        <w:t xml:space="preserve">rogram </w:t>
      </w:r>
      <w:r w:rsidR="008B0F40" w:rsidRPr="008B0F40">
        <w:rPr>
          <w:rFonts w:eastAsiaTheme="majorEastAsia" w:cstheme="majorBidi"/>
          <w:iCs/>
          <w:color w:val="000000" w:themeColor="text1"/>
          <w:sz w:val="20"/>
          <w:szCs w:val="20"/>
        </w:rPr>
        <w:t>(LM</w:t>
      </w:r>
      <w:r w:rsidR="001965F9">
        <w:rPr>
          <w:rFonts w:eastAsiaTheme="majorEastAsia" w:cstheme="majorBidi"/>
          <w:iCs/>
          <w:color w:val="000000" w:themeColor="text1"/>
          <w:sz w:val="20"/>
          <w:szCs w:val="20"/>
        </w:rPr>
        <w:t>SP</w:t>
      </w:r>
      <w:r w:rsidR="008B0F40" w:rsidRPr="008B0F40">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9918D9">
        <w:rPr>
          <w:rFonts w:eastAsiaTheme="majorEastAsia" w:cstheme="majorBidi"/>
          <w:iCs/>
          <w:color w:val="000000" w:themeColor="text1"/>
          <w:sz w:val="20"/>
          <w:szCs w:val="20"/>
        </w:rPr>
        <w:t>3</w:t>
      </w:r>
      <w:r w:rsidR="008C2306">
        <w:rPr>
          <w:rFonts w:eastAsiaTheme="majorEastAsia" w:cstheme="majorBidi"/>
          <w:iCs/>
          <w:color w:val="000000" w:themeColor="text1"/>
          <w:sz w:val="20"/>
          <w:szCs w:val="20"/>
        </w:rPr>
        <w:t xml:space="preserve"> </w:t>
      </w:r>
      <w:r w:rsidR="00C85E95">
        <w:rPr>
          <w:rFonts w:eastAsiaTheme="majorEastAsia" w:cstheme="majorBidi"/>
          <w:iCs/>
          <w:color w:val="000000" w:themeColor="text1"/>
          <w:sz w:val="20"/>
          <w:szCs w:val="20"/>
        </w:rPr>
        <w:t xml:space="preserve">provides grant funding for Queensland-based indoor live music venues, building </w:t>
      </w:r>
      <w:r w:rsidR="008B0F40" w:rsidRPr="008B0F40">
        <w:rPr>
          <w:rFonts w:eastAsiaTheme="majorEastAsia" w:cstheme="majorBidi"/>
          <w:iCs/>
          <w:color w:val="000000" w:themeColor="text1"/>
          <w:sz w:val="20"/>
          <w:szCs w:val="20"/>
        </w:rPr>
        <w:t xml:space="preserve">on earlier support </w:t>
      </w:r>
      <w:r w:rsidR="00C85E95">
        <w:rPr>
          <w:rFonts w:eastAsiaTheme="majorEastAsia" w:cstheme="majorBidi"/>
          <w:iCs/>
          <w:color w:val="000000" w:themeColor="text1"/>
          <w:sz w:val="20"/>
          <w:szCs w:val="20"/>
        </w:rPr>
        <w:t xml:space="preserve">delivered via the </w:t>
      </w:r>
      <w:r w:rsidR="001965F9">
        <w:rPr>
          <w:rFonts w:eastAsiaTheme="majorEastAsia" w:cstheme="majorBidi"/>
          <w:iCs/>
          <w:color w:val="000000" w:themeColor="text1"/>
          <w:sz w:val="20"/>
          <w:szCs w:val="20"/>
        </w:rPr>
        <w:t xml:space="preserve">Queensland Government’s </w:t>
      </w:r>
      <w:r w:rsidR="00C85E95">
        <w:rPr>
          <w:rFonts w:eastAsiaTheme="majorEastAsia" w:cstheme="majorBidi"/>
          <w:iCs/>
          <w:color w:val="000000" w:themeColor="text1"/>
          <w:sz w:val="20"/>
          <w:szCs w:val="20"/>
        </w:rPr>
        <w:t>Arts and Cultural Recovery Package</w:t>
      </w:r>
      <w:r w:rsidR="009918D9">
        <w:rPr>
          <w:rFonts w:eastAsiaTheme="majorEastAsia" w:cstheme="majorBidi"/>
          <w:iCs/>
          <w:color w:val="000000" w:themeColor="text1"/>
          <w:sz w:val="20"/>
          <w:szCs w:val="20"/>
        </w:rPr>
        <w:t xml:space="preserve"> and LMSP Round 2</w:t>
      </w:r>
      <w:r w:rsidR="00C85E95">
        <w:rPr>
          <w:rFonts w:eastAsiaTheme="majorEastAsia" w:cstheme="majorBidi"/>
          <w:iCs/>
          <w:color w:val="000000" w:themeColor="text1"/>
          <w:sz w:val="20"/>
          <w:szCs w:val="20"/>
        </w:rPr>
        <w:t>. This program acknowledges the continuing impacts of COVID</w:t>
      </w:r>
      <w:r w:rsidR="001965F9">
        <w:rPr>
          <w:rFonts w:eastAsiaTheme="majorEastAsia" w:cstheme="majorBidi"/>
          <w:iCs/>
          <w:color w:val="000000" w:themeColor="text1"/>
          <w:sz w:val="20"/>
          <w:szCs w:val="20"/>
        </w:rPr>
        <w:t>-</w:t>
      </w:r>
      <w:r w:rsidR="00C85E95">
        <w:rPr>
          <w:rFonts w:eastAsiaTheme="majorEastAsia" w:cstheme="majorBidi"/>
          <w:iCs/>
          <w:color w:val="000000" w:themeColor="text1"/>
          <w:sz w:val="20"/>
          <w:szCs w:val="20"/>
        </w:rPr>
        <w:t>19 on</w:t>
      </w:r>
      <w:r w:rsidR="004B72AA">
        <w:rPr>
          <w:rFonts w:eastAsiaTheme="majorEastAsia" w:cstheme="majorBidi"/>
          <w:iCs/>
          <w:color w:val="000000" w:themeColor="text1"/>
          <w:sz w:val="20"/>
          <w:szCs w:val="20"/>
        </w:rPr>
        <w:t xml:space="preserve"> the financial viability of</w:t>
      </w:r>
      <w:r w:rsidR="00C85E95">
        <w:rPr>
          <w:rFonts w:eastAsiaTheme="majorEastAsia" w:cstheme="majorBidi"/>
          <w:iCs/>
          <w:color w:val="000000" w:themeColor="text1"/>
          <w:sz w:val="20"/>
          <w:szCs w:val="20"/>
        </w:rPr>
        <w:t xml:space="preserve"> live music venues, and the importance of music venues for </w:t>
      </w:r>
      <w:r w:rsidR="00D9395E">
        <w:rPr>
          <w:rFonts w:eastAsiaTheme="majorEastAsia" w:cstheme="majorBidi"/>
          <w:iCs/>
          <w:color w:val="000000" w:themeColor="text1"/>
          <w:sz w:val="20"/>
          <w:szCs w:val="20"/>
        </w:rPr>
        <w:t xml:space="preserve">Queensland communities, artists, and the economy. </w:t>
      </w:r>
    </w:p>
    <w:p w14:paraId="7913BBE5" w14:textId="0DA2DF98" w:rsidR="008B0F40" w:rsidRDefault="00CD44DE"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Funding offered through </w:t>
      </w:r>
      <w:r w:rsidR="001965F9">
        <w:rPr>
          <w:rFonts w:eastAsiaTheme="majorEastAsia" w:cstheme="majorBidi"/>
          <w:iCs/>
          <w:color w:val="000000" w:themeColor="text1"/>
          <w:sz w:val="20"/>
          <w:szCs w:val="20"/>
        </w:rPr>
        <w:t>LMSP</w:t>
      </w:r>
      <w:r w:rsidR="00E44778">
        <w:rPr>
          <w:rFonts w:eastAsiaTheme="majorEastAsia" w:cstheme="majorBidi"/>
          <w:iCs/>
          <w:color w:val="000000" w:themeColor="text1"/>
          <w:sz w:val="20"/>
          <w:szCs w:val="20"/>
        </w:rPr>
        <w:t xml:space="preserve"> Round </w:t>
      </w:r>
      <w:r w:rsidR="009918D9">
        <w:rPr>
          <w:rFonts w:eastAsiaTheme="majorEastAsia" w:cstheme="majorBidi"/>
          <w:iCs/>
          <w:color w:val="000000" w:themeColor="text1"/>
          <w:sz w:val="20"/>
          <w:szCs w:val="20"/>
        </w:rPr>
        <w:t>3</w:t>
      </w:r>
      <w:r w:rsidR="004B72AA">
        <w:rPr>
          <w:rFonts w:eastAsiaTheme="majorEastAsia" w:cstheme="majorBidi"/>
          <w:iCs/>
          <w:color w:val="000000" w:themeColor="text1"/>
          <w:sz w:val="20"/>
          <w:szCs w:val="20"/>
        </w:rPr>
        <w:t xml:space="preserve"> </w:t>
      </w:r>
      <w:r>
        <w:rPr>
          <w:rFonts w:eastAsiaTheme="majorEastAsia" w:cstheme="majorBidi"/>
          <w:iCs/>
          <w:color w:val="000000" w:themeColor="text1"/>
          <w:sz w:val="20"/>
          <w:szCs w:val="20"/>
        </w:rPr>
        <w:t xml:space="preserve">can be used to support </w:t>
      </w:r>
      <w:r w:rsidR="004B72AA">
        <w:rPr>
          <w:rFonts w:eastAsiaTheme="majorEastAsia" w:cstheme="majorBidi"/>
          <w:iCs/>
          <w:color w:val="000000" w:themeColor="text1"/>
          <w:sz w:val="20"/>
          <w:szCs w:val="20"/>
        </w:rPr>
        <w:t xml:space="preserve">overhead </w:t>
      </w:r>
      <w:r>
        <w:rPr>
          <w:rFonts w:eastAsiaTheme="majorEastAsia" w:cstheme="majorBidi"/>
          <w:iCs/>
          <w:color w:val="000000" w:themeColor="text1"/>
          <w:sz w:val="20"/>
          <w:szCs w:val="20"/>
        </w:rPr>
        <w:t xml:space="preserve">or programming costs, enabling </w:t>
      </w:r>
      <w:r w:rsidR="006C458B">
        <w:rPr>
          <w:rFonts w:eastAsiaTheme="majorEastAsia" w:cstheme="majorBidi"/>
          <w:iCs/>
          <w:color w:val="000000" w:themeColor="text1"/>
          <w:sz w:val="20"/>
          <w:szCs w:val="20"/>
        </w:rPr>
        <w:t xml:space="preserve">venues to </w:t>
      </w:r>
      <w:r w:rsidR="00DD4C61">
        <w:rPr>
          <w:rFonts w:eastAsiaTheme="majorEastAsia" w:cstheme="majorBidi"/>
          <w:iCs/>
          <w:color w:val="000000" w:themeColor="text1"/>
          <w:sz w:val="20"/>
          <w:szCs w:val="20"/>
        </w:rPr>
        <w:t>continue to program live music</w:t>
      </w:r>
      <w:r w:rsidR="006C458B">
        <w:rPr>
          <w:rFonts w:eastAsiaTheme="majorEastAsia" w:cstheme="majorBidi"/>
          <w:iCs/>
          <w:color w:val="000000" w:themeColor="text1"/>
          <w:sz w:val="20"/>
          <w:szCs w:val="20"/>
        </w:rPr>
        <w:t xml:space="preserve"> </w:t>
      </w:r>
      <w:r w:rsidR="00E44778">
        <w:rPr>
          <w:rFonts w:eastAsiaTheme="majorEastAsia" w:cstheme="majorBidi"/>
          <w:iCs/>
          <w:color w:val="000000" w:themeColor="text1"/>
          <w:sz w:val="20"/>
          <w:szCs w:val="20"/>
        </w:rPr>
        <w:t>following an extended period of operating at reduced capacity levels.</w:t>
      </w:r>
    </w:p>
    <w:p w14:paraId="5FE818B7" w14:textId="77777777" w:rsidR="002E506C" w:rsidRPr="008B0F40" w:rsidRDefault="002E506C" w:rsidP="002E506C">
      <w:pPr>
        <w:spacing w:before="0" w:line="259" w:lineRule="auto"/>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The Program’s objectives are to:</w:t>
      </w:r>
    </w:p>
    <w:p w14:paraId="66091FE3" w14:textId="7880363E" w:rsidR="002E506C" w:rsidRPr="008B0F40" w:rsidRDefault="002E506C" w:rsidP="002E506C">
      <w:pPr>
        <w:pStyle w:val="Heading4"/>
        <w:spacing w:line="240" w:lineRule="exact"/>
        <w:ind w:left="714" w:hanging="357"/>
        <w:rPr>
          <w:sz w:val="20"/>
          <w:szCs w:val="20"/>
        </w:rPr>
      </w:pPr>
      <w:r w:rsidRPr="008B0F40">
        <w:rPr>
          <w:sz w:val="20"/>
          <w:szCs w:val="20"/>
        </w:rPr>
        <w:t>Relieve short term cost pressures for</w:t>
      </w:r>
      <w:r w:rsidR="00AC50CA">
        <w:rPr>
          <w:sz w:val="20"/>
          <w:szCs w:val="20"/>
        </w:rPr>
        <w:t xml:space="preserve"> </w:t>
      </w:r>
      <w:r w:rsidR="00DD4C61">
        <w:rPr>
          <w:sz w:val="20"/>
          <w:szCs w:val="20"/>
        </w:rPr>
        <w:t>l</w:t>
      </w:r>
      <w:r w:rsidR="004061F8">
        <w:rPr>
          <w:sz w:val="20"/>
          <w:szCs w:val="20"/>
        </w:rPr>
        <w:t>ive music</w:t>
      </w:r>
      <w:r w:rsidR="00DD4C61">
        <w:rPr>
          <w:sz w:val="20"/>
          <w:szCs w:val="20"/>
        </w:rPr>
        <w:t xml:space="preserve"> venues</w:t>
      </w:r>
      <w:r w:rsidR="004061F8">
        <w:rPr>
          <w:sz w:val="20"/>
          <w:szCs w:val="20"/>
        </w:rPr>
        <w:t xml:space="preserve"> </w:t>
      </w:r>
      <w:r w:rsidR="00C66DB2">
        <w:rPr>
          <w:sz w:val="20"/>
          <w:szCs w:val="20"/>
        </w:rPr>
        <w:t>operating at reduced capacity</w:t>
      </w:r>
      <w:r w:rsidRPr="008B0F40">
        <w:rPr>
          <w:sz w:val="20"/>
          <w:szCs w:val="20"/>
        </w:rPr>
        <w:t>.</w:t>
      </w:r>
    </w:p>
    <w:p w14:paraId="07192787" w14:textId="77777777" w:rsidR="002E506C" w:rsidRPr="008B0F40" w:rsidRDefault="002E506C" w:rsidP="002E506C">
      <w:pPr>
        <w:pStyle w:val="Heading4"/>
        <w:spacing w:line="240" w:lineRule="exact"/>
        <w:ind w:left="714" w:hanging="357"/>
        <w:rPr>
          <w:sz w:val="20"/>
          <w:szCs w:val="20"/>
        </w:rPr>
      </w:pPr>
      <w:r w:rsidRPr="008B0F40">
        <w:rPr>
          <w:sz w:val="20"/>
          <w:szCs w:val="20"/>
        </w:rPr>
        <w:t>Support employment of venue staff, technical crew and artists.</w:t>
      </w:r>
    </w:p>
    <w:p w14:paraId="6B0E1445" w14:textId="6F8C7C1B" w:rsidR="002E506C" w:rsidRPr="008B0F40" w:rsidRDefault="002E506C" w:rsidP="002E506C">
      <w:pPr>
        <w:pStyle w:val="Heading4"/>
        <w:spacing w:line="240" w:lineRule="exact"/>
        <w:ind w:left="714" w:hanging="357"/>
        <w:rPr>
          <w:sz w:val="20"/>
          <w:szCs w:val="20"/>
        </w:rPr>
      </w:pPr>
      <w:r w:rsidRPr="008B0F40">
        <w:rPr>
          <w:sz w:val="20"/>
          <w:szCs w:val="20"/>
        </w:rPr>
        <w:t xml:space="preserve">Ensure venues </w:t>
      </w:r>
      <w:r w:rsidR="004061F8">
        <w:rPr>
          <w:sz w:val="20"/>
          <w:szCs w:val="20"/>
        </w:rPr>
        <w:t xml:space="preserve">that program </w:t>
      </w:r>
      <w:r w:rsidR="003359AB" w:rsidRPr="001E553C">
        <w:rPr>
          <w:sz w:val="20"/>
          <w:szCs w:val="20"/>
        </w:rPr>
        <w:t>original</w:t>
      </w:r>
      <w:r w:rsidR="003359AB">
        <w:rPr>
          <w:sz w:val="20"/>
          <w:szCs w:val="20"/>
        </w:rPr>
        <w:t xml:space="preserve"> </w:t>
      </w:r>
      <w:r w:rsidR="004061F8">
        <w:rPr>
          <w:sz w:val="20"/>
          <w:szCs w:val="20"/>
        </w:rPr>
        <w:t xml:space="preserve">live music </w:t>
      </w:r>
      <w:r w:rsidRPr="008B0F40">
        <w:rPr>
          <w:sz w:val="20"/>
          <w:szCs w:val="20"/>
        </w:rPr>
        <w:t>are in a strong position to safely resume full operations when restrictions are lifted.</w:t>
      </w:r>
    </w:p>
    <w:p w14:paraId="7C99CA21" w14:textId="0690DF7B" w:rsidR="00B84A9F" w:rsidRPr="002E506C" w:rsidRDefault="002E506C" w:rsidP="008B0F40">
      <w:pPr>
        <w:pStyle w:val="Heading4"/>
        <w:spacing w:after="160" w:line="240" w:lineRule="exact"/>
        <w:ind w:left="714" w:hanging="357"/>
        <w:rPr>
          <w:sz w:val="20"/>
          <w:szCs w:val="20"/>
        </w:rPr>
      </w:pPr>
      <w:r w:rsidRPr="008B0F40">
        <w:rPr>
          <w:sz w:val="20"/>
          <w:szCs w:val="20"/>
        </w:rPr>
        <w:t xml:space="preserve">Support the current and future viability of Queensland’s live music </w:t>
      </w:r>
      <w:r w:rsidR="004061F8">
        <w:rPr>
          <w:sz w:val="20"/>
          <w:szCs w:val="20"/>
        </w:rPr>
        <w:t>ecology</w:t>
      </w:r>
      <w:r w:rsidRPr="008B0F40">
        <w:rPr>
          <w:sz w:val="20"/>
          <w:szCs w:val="20"/>
        </w:rPr>
        <w:t>.</w:t>
      </w:r>
    </w:p>
    <w:p w14:paraId="19F133F0" w14:textId="7829F49B" w:rsidR="004A5188" w:rsidRPr="004A5188" w:rsidRDefault="004A5188" w:rsidP="008B0F40">
      <w:pPr>
        <w:spacing w:line="240" w:lineRule="exact"/>
        <w:rPr>
          <w:rFonts w:eastAsiaTheme="majorEastAsia" w:cstheme="majorBidi"/>
          <w:b/>
          <w:i/>
          <w:iCs/>
          <w:color w:val="000000" w:themeColor="text1"/>
          <w:sz w:val="20"/>
          <w:szCs w:val="20"/>
        </w:rPr>
      </w:pPr>
      <w:r>
        <w:rPr>
          <w:rFonts w:eastAsiaTheme="majorEastAsia" w:cstheme="majorBidi"/>
          <w:b/>
          <w:i/>
          <w:iCs/>
          <w:color w:val="000000" w:themeColor="text1"/>
          <w:sz w:val="20"/>
          <w:szCs w:val="20"/>
        </w:rPr>
        <w:t>Further Support</w:t>
      </w:r>
    </w:p>
    <w:p w14:paraId="2320E798" w14:textId="15770A72" w:rsidR="00361E48" w:rsidRDefault="005A4D2D"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Dedicated s</w:t>
      </w:r>
      <w:r w:rsidR="00361E48">
        <w:rPr>
          <w:rFonts w:eastAsiaTheme="majorEastAsia" w:cstheme="majorBidi"/>
          <w:iCs/>
          <w:color w:val="000000" w:themeColor="text1"/>
          <w:sz w:val="20"/>
          <w:szCs w:val="20"/>
        </w:rPr>
        <w:t xml:space="preserve">upport for Live Music Touring is available through the </w:t>
      </w:r>
      <w:hyperlink r:id="rId11" w:history="1">
        <w:r w:rsidR="00361E48" w:rsidRPr="00B84A9F">
          <w:rPr>
            <w:rStyle w:val="Hyperlink"/>
            <w:rFonts w:eastAsiaTheme="majorEastAsia" w:cstheme="majorBidi"/>
            <w:iCs/>
            <w:sz w:val="20"/>
            <w:szCs w:val="20"/>
          </w:rPr>
          <w:t xml:space="preserve">Touring Queensland Quick </w:t>
        </w:r>
        <w:r w:rsidR="00B84A9F" w:rsidRPr="00B84A9F">
          <w:rPr>
            <w:rStyle w:val="Hyperlink"/>
            <w:rFonts w:eastAsiaTheme="majorEastAsia" w:cstheme="majorBidi"/>
            <w:iCs/>
            <w:sz w:val="20"/>
            <w:szCs w:val="20"/>
          </w:rPr>
          <w:t>Response Fund</w:t>
        </w:r>
      </w:hyperlink>
      <w:r w:rsidR="00B84A9F">
        <w:rPr>
          <w:rFonts w:eastAsiaTheme="majorEastAsia" w:cstheme="majorBidi"/>
          <w:iCs/>
          <w:color w:val="000000" w:themeColor="text1"/>
          <w:sz w:val="20"/>
          <w:szCs w:val="20"/>
        </w:rPr>
        <w:t xml:space="preserve"> </w:t>
      </w:r>
      <w:r w:rsidR="00361E48">
        <w:rPr>
          <w:rFonts w:eastAsiaTheme="majorEastAsia" w:cstheme="majorBidi"/>
          <w:iCs/>
          <w:color w:val="000000" w:themeColor="text1"/>
          <w:sz w:val="20"/>
          <w:szCs w:val="20"/>
        </w:rPr>
        <w:t xml:space="preserve">(TQF Quick), </w:t>
      </w:r>
      <w:r w:rsidR="00944743" w:rsidRPr="00944743">
        <w:rPr>
          <w:rFonts w:eastAsiaTheme="majorEastAsia" w:cstheme="majorBidi"/>
          <w:iCs/>
          <w:color w:val="000000" w:themeColor="text1"/>
          <w:sz w:val="20"/>
          <w:szCs w:val="20"/>
        </w:rPr>
        <w:t xml:space="preserve">with grants of up </w:t>
      </w:r>
      <w:r w:rsidR="00944743">
        <w:rPr>
          <w:rFonts w:eastAsiaTheme="majorEastAsia" w:cstheme="majorBidi"/>
          <w:iCs/>
          <w:color w:val="000000" w:themeColor="text1"/>
          <w:sz w:val="20"/>
          <w:szCs w:val="20"/>
        </w:rPr>
        <w:t xml:space="preserve">$20 000 </w:t>
      </w:r>
      <w:r w:rsidR="00944743" w:rsidRPr="00944743">
        <w:rPr>
          <w:rFonts w:eastAsiaTheme="majorEastAsia" w:cstheme="majorBidi"/>
          <w:iCs/>
          <w:color w:val="000000" w:themeColor="text1"/>
          <w:sz w:val="20"/>
          <w:szCs w:val="20"/>
        </w:rPr>
        <w:t>to support the delivery of touring performances.</w:t>
      </w:r>
    </w:p>
    <w:p w14:paraId="027B9601" w14:textId="115BADBD" w:rsidR="00361E48" w:rsidRPr="008B0F40" w:rsidRDefault="00361E48"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Live Music Venues can seek further support through the </w:t>
      </w:r>
      <w:hyperlink r:id="rId12" w:history="1">
        <w:r w:rsidRPr="00B84A9F">
          <w:rPr>
            <w:rStyle w:val="Hyperlink"/>
            <w:rFonts w:eastAsiaTheme="majorEastAsia" w:cstheme="majorBidi"/>
            <w:iCs/>
            <w:sz w:val="20"/>
            <w:szCs w:val="20"/>
          </w:rPr>
          <w:t>Queensland Arts Showcase Program</w:t>
        </w:r>
      </w:hyperlink>
      <w:r>
        <w:rPr>
          <w:rFonts w:eastAsiaTheme="majorEastAsia" w:cstheme="majorBidi"/>
          <w:iCs/>
          <w:color w:val="000000" w:themeColor="text1"/>
          <w:sz w:val="20"/>
          <w:szCs w:val="20"/>
        </w:rPr>
        <w:t xml:space="preserve"> (QASP), </w:t>
      </w:r>
      <w:r w:rsidR="00944743">
        <w:rPr>
          <w:rFonts w:eastAsiaTheme="majorEastAsia" w:cstheme="majorBidi"/>
          <w:iCs/>
          <w:color w:val="000000" w:themeColor="text1"/>
          <w:sz w:val="20"/>
          <w:szCs w:val="20"/>
        </w:rPr>
        <w:t xml:space="preserve">which provides </w:t>
      </w:r>
      <w:r w:rsidR="00944743" w:rsidRPr="00944743">
        <w:rPr>
          <w:rFonts w:eastAsiaTheme="majorEastAsia" w:cstheme="majorBidi"/>
          <w:iCs/>
          <w:color w:val="000000" w:themeColor="text1"/>
          <w:sz w:val="20"/>
          <w:szCs w:val="20"/>
        </w:rPr>
        <w:t>project funding to support vibrant and accessible arts and cultural experiences in Queensland</w:t>
      </w:r>
      <w:r w:rsidR="00944743">
        <w:rPr>
          <w:rFonts w:eastAsiaTheme="majorEastAsia" w:cstheme="majorBidi"/>
          <w:iCs/>
          <w:color w:val="000000" w:themeColor="text1"/>
          <w:sz w:val="20"/>
          <w:szCs w:val="20"/>
        </w:rPr>
        <w:t>.</w:t>
      </w:r>
    </w:p>
    <w:p w14:paraId="14BEEDB1" w14:textId="6D00BD4C" w:rsidR="005946C3" w:rsidRPr="005946C3" w:rsidRDefault="005946C3" w:rsidP="005946C3">
      <w:pPr>
        <w:pStyle w:val="Heading2"/>
        <w:rPr>
          <w:szCs w:val="32"/>
        </w:rPr>
      </w:pPr>
      <w:r w:rsidRPr="005946C3">
        <w:rPr>
          <w:szCs w:val="32"/>
        </w:rPr>
        <w:lastRenderedPageBreak/>
        <w:t>Queensland Government commitments</w:t>
      </w:r>
    </w:p>
    <w:p w14:paraId="4E8166F0" w14:textId="77777777" w:rsidR="009E030D" w:rsidRPr="005946C3" w:rsidRDefault="009E030D" w:rsidP="009E030D">
      <w:pPr>
        <w:spacing w:after="240"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The Queensland Government also has clear </w:t>
      </w:r>
      <w:hyperlink r:id="rId13" w:history="1">
        <w:r w:rsidRPr="005946C3">
          <w:rPr>
            <w:rFonts w:eastAsiaTheme="majorEastAsia" w:cstheme="majorBidi"/>
            <w:iCs/>
            <w:color w:val="000000" w:themeColor="text1"/>
            <w:sz w:val="20"/>
            <w:szCs w:val="20"/>
          </w:rPr>
          <w:t>objectives for the community</w:t>
        </w:r>
      </w:hyperlink>
      <w:r w:rsidRPr="005946C3">
        <w:rPr>
          <w:rFonts w:eastAsiaTheme="majorEastAsia" w:cstheme="majorBidi"/>
          <w:iCs/>
          <w:color w:val="000000" w:themeColor="text1"/>
          <w:sz w:val="20"/>
          <w:szCs w:val="20"/>
        </w:rPr>
        <w:t xml:space="preserve"> built around </w:t>
      </w:r>
      <w:hyperlink r:id="rId14" w:history="1">
        <w:r w:rsidRPr="00F73675">
          <w:rPr>
            <w:rFonts w:eastAsiaTheme="majorEastAsia" w:cstheme="majorBidi"/>
            <w:iCs/>
            <w:color w:val="1F4E79" w:themeColor="accent1" w:themeShade="80"/>
            <w:sz w:val="20"/>
            <w:szCs w:val="20"/>
          </w:rPr>
          <w:t>Unite and Recover – Queensland Economic Recovery Plan</w:t>
        </w:r>
      </w:hyperlink>
      <w:r w:rsidRPr="005946C3">
        <w:rPr>
          <w:rFonts w:eastAsiaTheme="majorEastAsia" w:cstheme="majorBidi"/>
          <w:iCs/>
          <w:color w:val="000000" w:themeColor="text1"/>
          <w:sz w:val="20"/>
          <w:szCs w:val="20"/>
        </w:rPr>
        <w:t>, including safe guarding our health, supporting jobs, backing small business, making it for Queensland and building Queensland, growing our regions, investing in skills, backing our frontline services and protecting the environment.</w:t>
      </w:r>
    </w:p>
    <w:p w14:paraId="05E6A987" w14:textId="7699F38B" w:rsidR="005946C3" w:rsidRPr="005946C3" w:rsidRDefault="005946C3" w:rsidP="005946C3">
      <w:pPr>
        <w:pStyle w:val="Heading3"/>
        <w:rPr>
          <w:szCs w:val="28"/>
        </w:rPr>
      </w:pPr>
      <w:r w:rsidRPr="005946C3">
        <w:rPr>
          <w:szCs w:val="28"/>
        </w:rPr>
        <w:t>Target Groups</w:t>
      </w:r>
    </w:p>
    <w:p w14:paraId="5A84E6EE" w14:textId="700F96F5"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Arts Queensland is committed to realising the ambitions of the </w:t>
      </w:r>
      <w:r w:rsidRPr="005946C3">
        <w:rPr>
          <w:rFonts w:eastAsiaTheme="majorEastAsia" w:cstheme="majorBidi"/>
          <w:i/>
          <w:iCs/>
          <w:color w:val="000000" w:themeColor="text1"/>
          <w:sz w:val="20"/>
          <w:szCs w:val="20"/>
        </w:rPr>
        <w:t>Queensland Aboriginal and Torres Strait Islander Economic Participation Framework</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Cultural Diversity Policy</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Youth Strategy</w:t>
      </w:r>
      <w:r w:rsidRPr="005946C3">
        <w:rPr>
          <w:rFonts w:eastAsiaTheme="majorEastAsia" w:cstheme="majorBidi"/>
          <w:iCs/>
          <w:color w:val="000000" w:themeColor="text1"/>
          <w:sz w:val="20"/>
          <w:szCs w:val="20"/>
        </w:rPr>
        <w:t xml:space="preserve"> and the </w:t>
      </w:r>
      <w:r w:rsidRPr="005946C3">
        <w:rPr>
          <w:rFonts w:eastAsiaTheme="majorEastAsia" w:cstheme="majorBidi"/>
          <w:i/>
          <w:iCs/>
          <w:color w:val="000000" w:themeColor="text1"/>
          <w:sz w:val="20"/>
          <w:szCs w:val="20"/>
        </w:rPr>
        <w:t>National Arts and Disability Strategy</w:t>
      </w:r>
      <w:r w:rsidRPr="005946C3">
        <w:rPr>
          <w:rFonts w:eastAsiaTheme="majorEastAsia" w:cstheme="majorBidi"/>
          <w:iCs/>
          <w:color w:val="000000" w:themeColor="text1"/>
          <w:sz w:val="20"/>
          <w:szCs w:val="20"/>
        </w:rPr>
        <w:t xml:space="preserve">. </w:t>
      </w:r>
    </w:p>
    <w:p w14:paraId="379C2662" w14:textId="77777777"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Applications which include the following target groups as creators, participants or audiences will strengthen the implementation of Queensland Government commitments: </w:t>
      </w:r>
    </w:p>
    <w:p w14:paraId="7C7942FB"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Aboriginal people and Torres Strait Islander people </w:t>
      </w:r>
    </w:p>
    <w:p w14:paraId="530B9F07" w14:textId="543846CA" w:rsidR="005946C3" w:rsidRDefault="005946C3" w:rsidP="005946C3">
      <w:pPr>
        <w:pStyle w:val="Heading4"/>
        <w:spacing w:line="240" w:lineRule="exact"/>
        <w:ind w:left="714" w:hanging="357"/>
        <w:rPr>
          <w:sz w:val="20"/>
          <w:szCs w:val="20"/>
        </w:rPr>
      </w:pPr>
      <w:proofErr w:type="gramStart"/>
      <w:r w:rsidRPr="005946C3">
        <w:rPr>
          <w:sz w:val="20"/>
          <w:szCs w:val="20"/>
        </w:rPr>
        <w:t>people</w:t>
      </w:r>
      <w:proofErr w:type="gramEnd"/>
      <w:r w:rsidRPr="005946C3">
        <w:rPr>
          <w:sz w:val="20"/>
          <w:szCs w:val="20"/>
        </w:rPr>
        <w:t xml:space="preserve"> from a culturally and linguistically diverse background, including Australian South Sea Islanders </w:t>
      </w:r>
    </w:p>
    <w:p w14:paraId="7FE0B584" w14:textId="77777777" w:rsidR="005946C3" w:rsidRPr="005946C3" w:rsidRDefault="005946C3" w:rsidP="005946C3">
      <w:pPr>
        <w:pStyle w:val="Heading4"/>
        <w:spacing w:line="240" w:lineRule="exact"/>
        <w:ind w:left="714" w:hanging="357"/>
        <w:rPr>
          <w:sz w:val="20"/>
          <w:szCs w:val="20"/>
        </w:rPr>
      </w:pPr>
      <w:proofErr w:type="gramStart"/>
      <w:r w:rsidRPr="005946C3">
        <w:rPr>
          <w:sz w:val="20"/>
          <w:szCs w:val="20"/>
        </w:rPr>
        <w:t>older</w:t>
      </w:r>
      <w:proofErr w:type="gramEnd"/>
      <w:r w:rsidRPr="005946C3">
        <w:rPr>
          <w:sz w:val="20"/>
          <w:szCs w:val="20"/>
        </w:rPr>
        <w:t xml:space="preserve"> people (over 55 years old) </w:t>
      </w:r>
    </w:p>
    <w:p w14:paraId="6AA09152" w14:textId="77777777" w:rsidR="005946C3" w:rsidRPr="005946C3" w:rsidRDefault="005946C3" w:rsidP="005946C3">
      <w:pPr>
        <w:pStyle w:val="Heading4"/>
        <w:spacing w:line="240" w:lineRule="exact"/>
        <w:ind w:left="714" w:hanging="357"/>
        <w:rPr>
          <w:sz w:val="20"/>
          <w:szCs w:val="20"/>
        </w:rPr>
      </w:pPr>
      <w:proofErr w:type="gramStart"/>
      <w:r w:rsidRPr="005946C3">
        <w:rPr>
          <w:sz w:val="20"/>
          <w:szCs w:val="20"/>
        </w:rPr>
        <w:t>children</w:t>
      </w:r>
      <w:proofErr w:type="gramEnd"/>
      <w:r w:rsidRPr="005946C3">
        <w:rPr>
          <w:sz w:val="20"/>
          <w:szCs w:val="20"/>
        </w:rPr>
        <w:t xml:space="preserve"> and young people (0–25 years old) </w:t>
      </w:r>
    </w:p>
    <w:p w14:paraId="2CF3E71C" w14:textId="1A98AC8B" w:rsidR="005946C3" w:rsidRPr="005946C3" w:rsidRDefault="005946C3" w:rsidP="005946C3">
      <w:pPr>
        <w:pStyle w:val="Heading4"/>
        <w:spacing w:line="240" w:lineRule="exact"/>
        <w:ind w:left="714" w:hanging="357"/>
        <w:rPr>
          <w:sz w:val="20"/>
          <w:szCs w:val="20"/>
        </w:rPr>
      </w:pPr>
      <w:proofErr w:type="gramStart"/>
      <w:r>
        <w:rPr>
          <w:sz w:val="20"/>
          <w:szCs w:val="20"/>
        </w:rPr>
        <w:t>people</w:t>
      </w:r>
      <w:proofErr w:type="gramEnd"/>
      <w:r>
        <w:rPr>
          <w:sz w:val="20"/>
          <w:szCs w:val="20"/>
        </w:rPr>
        <w:t xml:space="preserve"> with disability*</w:t>
      </w:r>
    </w:p>
    <w:p w14:paraId="29ED4F7C" w14:textId="0D157F5D" w:rsidR="005946C3" w:rsidRPr="005946C3" w:rsidRDefault="005946C3" w:rsidP="007A56F9">
      <w:pPr>
        <w:pStyle w:val="Heading4"/>
        <w:spacing w:after="160" w:line="240" w:lineRule="exact"/>
        <w:ind w:left="714" w:hanging="357"/>
        <w:rPr>
          <w:sz w:val="20"/>
          <w:szCs w:val="20"/>
        </w:rPr>
      </w:pPr>
      <w:r w:rsidRPr="005946C3">
        <w:rPr>
          <w:sz w:val="20"/>
          <w:szCs w:val="20"/>
        </w:rPr>
        <w:t>LGBTQI+</w:t>
      </w:r>
    </w:p>
    <w:p w14:paraId="100F1394" w14:textId="1ED39E70"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Note that funding recipients are required to meet legal obligations in relation to accessibility including access to web content.</w:t>
      </w:r>
    </w:p>
    <w:p w14:paraId="48312E33" w14:textId="6CDDF860"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Applicants are encouraged to explore how they might direct their activities to these specific target groups as well as to regional Queenslanders where appropriate. </w:t>
      </w:r>
    </w:p>
    <w:p w14:paraId="4E604E76" w14:textId="7F596232" w:rsidR="005476BD" w:rsidRPr="002E506C" w:rsidRDefault="005476BD" w:rsidP="005476BD">
      <w:pPr>
        <w:pStyle w:val="Heading2"/>
        <w:rPr>
          <w:szCs w:val="32"/>
        </w:rPr>
      </w:pPr>
      <w:r w:rsidRPr="002E506C">
        <w:rPr>
          <w:szCs w:val="32"/>
        </w:rPr>
        <w:t>When can I apply?</w:t>
      </w:r>
    </w:p>
    <w:p w14:paraId="5FAEF5DC" w14:textId="645C0C68" w:rsidR="005476BD" w:rsidRPr="009C77C1" w:rsidRDefault="005476BD" w:rsidP="00AB5CBC">
      <w:pPr>
        <w:spacing w:line="240" w:lineRule="exact"/>
        <w:rPr>
          <w:rFonts w:eastAsiaTheme="majorEastAsia" w:cstheme="majorBidi"/>
          <w:iCs/>
          <w:color w:val="000000" w:themeColor="text1"/>
          <w:sz w:val="20"/>
          <w:szCs w:val="20"/>
        </w:rPr>
      </w:pPr>
      <w:r w:rsidRPr="002E506C">
        <w:rPr>
          <w:rFonts w:eastAsiaTheme="majorEastAsia" w:cstheme="majorBidi"/>
          <w:iCs/>
          <w:color w:val="000000" w:themeColor="text1"/>
          <w:sz w:val="20"/>
          <w:szCs w:val="20"/>
        </w:rPr>
        <w:t xml:space="preserve">Applications </w:t>
      </w:r>
      <w:r w:rsidRPr="008F2053">
        <w:rPr>
          <w:rFonts w:eastAsiaTheme="majorEastAsia" w:cstheme="majorBidi"/>
          <w:iCs/>
          <w:color w:val="000000" w:themeColor="text1"/>
          <w:sz w:val="20"/>
          <w:szCs w:val="20"/>
        </w:rPr>
        <w:t xml:space="preserve">Open: </w:t>
      </w:r>
      <w:r w:rsidR="00971870">
        <w:rPr>
          <w:rFonts w:eastAsiaTheme="majorEastAsia" w:cstheme="majorBidi"/>
          <w:iCs/>
          <w:color w:val="000000" w:themeColor="text1"/>
          <w:sz w:val="20"/>
          <w:szCs w:val="20"/>
        </w:rPr>
        <w:t>1</w:t>
      </w:r>
      <w:r w:rsidR="00C52295">
        <w:rPr>
          <w:rFonts w:eastAsiaTheme="majorEastAsia" w:cstheme="majorBidi"/>
          <w:iCs/>
          <w:color w:val="000000" w:themeColor="text1"/>
          <w:sz w:val="20"/>
          <w:szCs w:val="20"/>
        </w:rPr>
        <w:t>8</w:t>
      </w:r>
      <w:bookmarkStart w:id="0" w:name="_GoBack"/>
      <w:bookmarkEnd w:id="0"/>
      <w:r w:rsidR="00971870">
        <w:rPr>
          <w:rFonts w:eastAsiaTheme="majorEastAsia" w:cstheme="majorBidi"/>
          <w:iCs/>
          <w:color w:val="000000" w:themeColor="text1"/>
          <w:sz w:val="20"/>
          <w:szCs w:val="20"/>
        </w:rPr>
        <w:t xml:space="preserve"> November 2021</w:t>
      </w:r>
    </w:p>
    <w:p w14:paraId="561ACF77" w14:textId="58E28818"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Applications Close: </w:t>
      </w:r>
      <w:r w:rsidR="00971870">
        <w:rPr>
          <w:rFonts w:eastAsiaTheme="majorEastAsia" w:cstheme="majorBidi"/>
          <w:iCs/>
          <w:color w:val="000000" w:themeColor="text1"/>
          <w:sz w:val="20"/>
          <w:szCs w:val="20"/>
        </w:rPr>
        <w:t>6 December 2021</w:t>
      </w:r>
    </w:p>
    <w:p w14:paraId="5D95DA33" w14:textId="2C2146D5"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Funding Announcement: </w:t>
      </w:r>
      <w:r w:rsidR="00AE0E85">
        <w:rPr>
          <w:rFonts w:eastAsiaTheme="majorEastAsia" w:cstheme="majorBidi"/>
          <w:iCs/>
          <w:color w:val="000000" w:themeColor="text1"/>
          <w:sz w:val="20"/>
          <w:szCs w:val="20"/>
        </w:rPr>
        <w:t xml:space="preserve"> </w:t>
      </w:r>
      <w:r w:rsidR="00355008">
        <w:rPr>
          <w:rFonts w:eastAsiaTheme="majorEastAsia" w:cstheme="majorBidi"/>
          <w:iCs/>
          <w:color w:val="000000" w:themeColor="text1"/>
          <w:sz w:val="20"/>
          <w:szCs w:val="20"/>
        </w:rPr>
        <w:t>Applications will be progressively assessed as they are submitted.</w:t>
      </w:r>
    </w:p>
    <w:p w14:paraId="1541D0AA" w14:textId="7C4FA8DF" w:rsidR="005476BD" w:rsidRDefault="003F4E13"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For </w:t>
      </w:r>
      <w:r w:rsidR="00C66DB2">
        <w:rPr>
          <w:rFonts w:eastAsiaTheme="majorEastAsia" w:cstheme="majorBidi"/>
          <w:iCs/>
          <w:color w:val="000000" w:themeColor="text1"/>
          <w:sz w:val="20"/>
          <w:szCs w:val="20"/>
        </w:rPr>
        <w:t>costs incurred from</w:t>
      </w:r>
      <w:r w:rsidR="00A65512">
        <w:rPr>
          <w:rFonts w:eastAsiaTheme="majorEastAsia" w:cstheme="majorBidi"/>
          <w:iCs/>
          <w:color w:val="000000" w:themeColor="text1"/>
          <w:sz w:val="20"/>
          <w:szCs w:val="20"/>
        </w:rPr>
        <w:t>:</w:t>
      </w:r>
      <w:r w:rsidRPr="009C77C1">
        <w:rPr>
          <w:rFonts w:eastAsiaTheme="majorEastAsia" w:cstheme="majorBidi"/>
          <w:iCs/>
          <w:color w:val="000000" w:themeColor="text1"/>
          <w:sz w:val="20"/>
          <w:szCs w:val="20"/>
        </w:rPr>
        <w:t xml:space="preserve"> </w:t>
      </w:r>
      <w:r w:rsidR="009918D9">
        <w:rPr>
          <w:rFonts w:eastAsiaTheme="majorEastAsia" w:cstheme="majorBidi"/>
          <w:iCs/>
          <w:color w:val="000000" w:themeColor="text1"/>
          <w:sz w:val="20"/>
          <w:szCs w:val="20"/>
        </w:rPr>
        <w:t>1 July</w:t>
      </w:r>
      <w:r w:rsidR="00C66DB2">
        <w:rPr>
          <w:rFonts w:eastAsiaTheme="majorEastAsia" w:cstheme="majorBidi"/>
          <w:iCs/>
          <w:color w:val="000000" w:themeColor="text1"/>
          <w:sz w:val="20"/>
          <w:szCs w:val="20"/>
        </w:rPr>
        <w:t xml:space="preserve"> 2021 </w:t>
      </w:r>
      <w:r w:rsidR="00C73099">
        <w:rPr>
          <w:rFonts w:eastAsiaTheme="majorEastAsia" w:cstheme="majorBidi"/>
          <w:iCs/>
          <w:color w:val="000000" w:themeColor="text1"/>
          <w:sz w:val="20"/>
          <w:szCs w:val="20"/>
        </w:rPr>
        <w:t xml:space="preserve">to </w:t>
      </w:r>
      <w:r w:rsidR="000B4567">
        <w:rPr>
          <w:rFonts w:eastAsiaTheme="majorEastAsia" w:cstheme="majorBidi"/>
          <w:iCs/>
          <w:color w:val="000000" w:themeColor="text1"/>
          <w:sz w:val="20"/>
          <w:szCs w:val="20"/>
        </w:rPr>
        <w:t xml:space="preserve">30 </w:t>
      </w:r>
      <w:r w:rsidR="009918D9">
        <w:rPr>
          <w:rFonts w:eastAsiaTheme="majorEastAsia" w:cstheme="majorBidi"/>
          <w:iCs/>
          <w:color w:val="000000" w:themeColor="text1"/>
          <w:sz w:val="20"/>
          <w:szCs w:val="20"/>
        </w:rPr>
        <w:t xml:space="preserve">September </w:t>
      </w:r>
      <w:r w:rsidR="00A65C0A">
        <w:rPr>
          <w:rFonts w:eastAsiaTheme="majorEastAsia" w:cstheme="majorBidi"/>
          <w:iCs/>
          <w:color w:val="000000" w:themeColor="text1"/>
          <w:sz w:val="20"/>
          <w:szCs w:val="20"/>
        </w:rPr>
        <w:t>2021</w:t>
      </w:r>
      <w:r w:rsidR="00C73099">
        <w:rPr>
          <w:rFonts w:eastAsiaTheme="majorEastAsia" w:cstheme="majorBidi"/>
          <w:iCs/>
          <w:color w:val="000000" w:themeColor="text1"/>
          <w:sz w:val="20"/>
          <w:szCs w:val="20"/>
        </w:rPr>
        <w:t>.</w:t>
      </w:r>
    </w:p>
    <w:p w14:paraId="047830DA" w14:textId="5DE700C6" w:rsidR="00053486" w:rsidRPr="000600D1" w:rsidRDefault="00053486" w:rsidP="00AB5CBC">
      <w:pPr>
        <w:spacing w:line="240" w:lineRule="exact"/>
        <w:rPr>
          <w:rFonts w:eastAsiaTheme="majorEastAsia" w:cstheme="majorBidi"/>
          <w:b/>
          <w:iCs/>
          <w:color w:val="000000" w:themeColor="text1"/>
          <w:sz w:val="20"/>
          <w:szCs w:val="20"/>
        </w:rPr>
      </w:pPr>
      <w:r w:rsidRPr="000600D1">
        <w:rPr>
          <w:rFonts w:eastAsiaTheme="majorEastAsia" w:cstheme="majorBidi"/>
          <w:b/>
          <w:iCs/>
          <w:color w:val="000000" w:themeColor="text1"/>
          <w:sz w:val="20"/>
          <w:szCs w:val="20"/>
        </w:rPr>
        <w:t xml:space="preserve">Applications to LMSP Round 3 may close earlier than </w:t>
      </w:r>
      <w:r w:rsidR="00971870">
        <w:rPr>
          <w:rFonts w:eastAsiaTheme="majorEastAsia" w:cstheme="majorBidi"/>
          <w:b/>
          <w:iCs/>
          <w:color w:val="000000" w:themeColor="text1"/>
          <w:sz w:val="20"/>
          <w:szCs w:val="20"/>
        </w:rPr>
        <w:t>6 December 2021</w:t>
      </w:r>
      <w:r w:rsidRPr="000600D1">
        <w:rPr>
          <w:rFonts w:eastAsiaTheme="majorEastAsia" w:cstheme="majorBidi"/>
          <w:b/>
          <w:iCs/>
          <w:color w:val="000000" w:themeColor="text1"/>
          <w:sz w:val="20"/>
          <w:szCs w:val="20"/>
        </w:rPr>
        <w:t xml:space="preserve"> if funding allocations are exhausted. </w:t>
      </w:r>
    </w:p>
    <w:p w14:paraId="57E3E43E" w14:textId="3DB35C4D" w:rsidR="005476BD" w:rsidRPr="00352F16" w:rsidRDefault="005476BD" w:rsidP="00352F16">
      <w:pPr>
        <w:pStyle w:val="Heading2"/>
        <w:rPr>
          <w:szCs w:val="32"/>
        </w:rPr>
      </w:pPr>
      <w:r w:rsidRPr="00352F16">
        <w:rPr>
          <w:szCs w:val="32"/>
        </w:rPr>
        <w:t>How to submit your application</w:t>
      </w:r>
    </w:p>
    <w:p w14:paraId="19BFADF3" w14:textId="39CD50F6" w:rsidR="005476BD" w:rsidRPr="00AB5CBC" w:rsidRDefault="005476BD" w:rsidP="00AB5CBC">
      <w:pPr>
        <w:spacing w:line="240" w:lineRule="exact"/>
        <w:rPr>
          <w:rFonts w:eastAsiaTheme="majorEastAsia" w:cstheme="majorBidi"/>
          <w:iCs/>
          <w:color w:val="1F4E79" w:themeColor="accent1" w:themeShade="80"/>
          <w:sz w:val="20"/>
          <w:szCs w:val="20"/>
        </w:rPr>
      </w:pPr>
      <w:r w:rsidRPr="005476BD">
        <w:rPr>
          <w:rFonts w:eastAsiaTheme="majorEastAsia" w:cstheme="majorBidi"/>
          <w:iCs/>
          <w:color w:val="000000" w:themeColor="text1"/>
          <w:sz w:val="20"/>
          <w:szCs w:val="20"/>
        </w:rPr>
        <w:t>Arts Queensland applications are managed online through SmartyGrants. You can save and continue working o</w:t>
      </w:r>
      <w:r w:rsidR="00C20B23">
        <w:rPr>
          <w:rFonts w:eastAsiaTheme="majorEastAsia" w:cstheme="majorBidi"/>
          <w:iCs/>
          <w:color w:val="000000" w:themeColor="text1"/>
          <w:sz w:val="20"/>
          <w:szCs w:val="20"/>
        </w:rPr>
        <w:t xml:space="preserve">n an application until </w:t>
      </w:r>
      <w:r w:rsidR="001965F9">
        <w:rPr>
          <w:rFonts w:eastAsiaTheme="majorEastAsia" w:cstheme="majorBidi"/>
          <w:iCs/>
          <w:color w:val="000000" w:themeColor="text1"/>
          <w:sz w:val="20"/>
          <w:szCs w:val="20"/>
        </w:rPr>
        <w:t>you are ready to submit</w:t>
      </w:r>
      <w:r w:rsidRPr="005476BD">
        <w:rPr>
          <w:rFonts w:eastAsiaTheme="majorEastAsia" w:cstheme="majorBidi"/>
          <w:iCs/>
          <w:color w:val="000000" w:themeColor="text1"/>
          <w:sz w:val="20"/>
          <w:szCs w:val="20"/>
        </w:rPr>
        <w:t xml:space="preserve">. To apply online, visit the following web link to access the application form: </w:t>
      </w:r>
      <w:hyperlink r:id="rId15" w:history="1">
        <w:r w:rsidRPr="005476BD">
          <w:rPr>
            <w:rFonts w:eastAsiaTheme="majorEastAsia" w:cstheme="majorBidi"/>
            <w:iCs/>
            <w:color w:val="1F4E79" w:themeColor="accent1" w:themeShade="80"/>
            <w:sz w:val="20"/>
            <w:szCs w:val="20"/>
          </w:rPr>
          <w:t>https://artsqueensland.smartygrants.com.au</w:t>
        </w:r>
      </w:hyperlink>
      <w:r w:rsidRPr="005476BD">
        <w:rPr>
          <w:rFonts w:eastAsiaTheme="majorEastAsia" w:cstheme="majorBidi"/>
          <w:iCs/>
          <w:color w:val="1F4E79" w:themeColor="accent1" w:themeShade="80"/>
          <w:sz w:val="20"/>
          <w:szCs w:val="20"/>
        </w:rPr>
        <w:t xml:space="preserve">  </w:t>
      </w:r>
    </w:p>
    <w:p w14:paraId="33296162" w14:textId="1581DDF3" w:rsid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If you do not have online access you can submit your application to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on a USB device posted to our office. Please contact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for requirements before submitting your application via post. Please note USB devices will not be returned to you. </w:t>
      </w:r>
    </w:p>
    <w:p w14:paraId="0AC87F1A" w14:textId="602FBD6D"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cannot accept emailed or hand-delivered applications.</w:t>
      </w:r>
    </w:p>
    <w:p w14:paraId="23FED9DE" w14:textId="16911AE0" w:rsidR="00C60A3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lastRenderedPageBreak/>
        <w:t>You will receive an email or letter notifying you that your application has been received. If you have not received an acknowledgment within 5 days of submitting your application please contact A</w:t>
      </w:r>
      <w:r w:rsidR="009F4923">
        <w:rPr>
          <w:rFonts w:eastAsiaTheme="majorEastAsia" w:cstheme="majorBidi"/>
          <w:iCs/>
          <w:color w:val="000000" w:themeColor="text1"/>
          <w:sz w:val="20"/>
          <w:szCs w:val="20"/>
        </w:rPr>
        <w:t xml:space="preserve">rts </w:t>
      </w:r>
      <w:r w:rsidRPr="005476BD">
        <w:rPr>
          <w:rFonts w:eastAsiaTheme="majorEastAsia" w:cstheme="majorBidi"/>
          <w:iCs/>
          <w:color w:val="000000" w:themeColor="text1"/>
          <w:sz w:val="20"/>
          <w:szCs w:val="20"/>
        </w:rPr>
        <w:t>Q</w:t>
      </w:r>
      <w:r w:rsidR="009F4923">
        <w:rPr>
          <w:rFonts w:eastAsiaTheme="majorEastAsia" w:cstheme="majorBidi"/>
          <w:iCs/>
          <w:color w:val="000000" w:themeColor="text1"/>
          <w:sz w:val="20"/>
          <w:szCs w:val="20"/>
        </w:rPr>
        <w:t>ueensland</w:t>
      </w:r>
      <w:r w:rsidRPr="005476BD">
        <w:rPr>
          <w:rFonts w:eastAsiaTheme="majorEastAsia" w:cstheme="majorBidi"/>
          <w:iCs/>
          <w:color w:val="000000" w:themeColor="text1"/>
          <w:sz w:val="20"/>
          <w:szCs w:val="20"/>
        </w:rPr>
        <w:t xml:space="preserve"> using the contact details at the end of these guidelines.</w:t>
      </w:r>
    </w:p>
    <w:p w14:paraId="0234EC07" w14:textId="70E1140F" w:rsidR="00864557" w:rsidRPr="00864557" w:rsidRDefault="00864557" w:rsidP="00864557">
      <w:pPr>
        <w:pStyle w:val="Heading2"/>
        <w:rPr>
          <w:szCs w:val="32"/>
        </w:rPr>
      </w:pPr>
      <w:r w:rsidRPr="00864557">
        <w:rPr>
          <w:szCs w:val="32"/>
        </w:rPr>
        <w:t>Who can apply?</w:t>
      </w:r>
    </w:p>
    <w:p w14:paraId="5C1354F4" w14:textId="2FB2DEA8" w:rsidR="00864557" w:rsidRDefault="001965F9"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LMSP</w:t>
      </w:r>
      <w:r w:rsidRPr="00864557">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C17F8B">
        <w:rPr>
          <w:rFonts w:eastAsiaTheme="majorEastAsia" w:cstheme="majorBidi"/>
          <w:iCs/>
          <w:color w:val="000000" w:themeColor="text1"/>
          <w:sz w:val="20"/>
          <w:szCs w:val="20"/>
        </w:rPr>
        <w:t>3</w:t>
      </w:r>
      <w:r w:rsidR="008C2306">
        <w:rPr>
          <w:rFonts w:eastAsiaTheme="majorEastAsia" w:cstheme="majorBidi"/>
          <w:iCs/>
          <w:color w:val="000000" w:themeColor="text1"/>
          <w:sz w:val="20"/>
          <w:szCs w:val="20"/>
        </w:rPr>
        <w:t xml:space="preserve"> </w:t>
      </w:r>
      <w:r w:rsidR="00C66DB2">
        <w:rPr>
          <w:rFonts w:eastAsiaTheme="majorEastAsia" w:cstheme="majorBidi"/>
          <w:iCs/>
          <w:color w:val="000000" w:themeColor="text1"/>
          <w:sz w:val="20"/>
          <w:szCs w:val="20"/>
        </w:rPr>
        <w:t xml:space="preserve">will provide further </w:t>
      </w:r>
      <w:r w:rsidR="00864557" w:rsidRPr="00864557">
        <w:rPr>
          <w:rFonts w:eastAsiaTheme="majorEastAsia" w:cstheme="majorBidi"/>
          <w:iCs/>
          <w:color w:val="000000" w:themeColor="text1"/>
          <w:sz w:val="20"/>
          <w:szCs w:val="20"/>
        </w:rPr>
        <w:t>financial relief</w:t>
      </w:r>
      <w:r w:rsidR="005B4F1F">
        <w:rPr>
          <w:rFonts w:eastAsiaTheme="majorEastAsia" w:cstheme="majorBidi"/>
          <w:iCs/>
          <w:color w:val="000000" w:themeColor="text1"/>
          <w:sz w:val="20"/>
          <w:szCs w:val="20"/>
        </w:rPr>
        <w:t xml:space="preserve"> </w:t>
      </w:r>
      <w:r w:rsidR="00864557" w:rsidRPr="00864557">
        <w:rPr>
          <w:rFonts w:eastAsiaTheme="majorEastAsia" w:cstheme="majorBidi"/>
          <w:iCs/>
          <w:color w:val="000000" w:themeColor="text1"/>
          <w:sz w:val="20"/>
          <w:szCs w:val="20"/>
        </w:rPr>
        <w:t xml:space="preserve">to assist </w:t>
      </w:r>
      <w:r w:rsidR="005B4F1F">
        <w:rPr>
          <w:rFonts w:eastAsiaTheme="majorEastAsia" w:cstheme="majorBidi"/>
          <w:iCs/>
          <w:color w:val="000000" w:themeColor="text1"/>
          <w:sz w:val="20"/>
          <w:szCs w:val="20"/>
        </w:rPr>
        <w:t xml:space="preserve">dedicated </w:t>
      </w:r>
      <w:r w:rsidR="00864557" w:rsidRPr="00864557">
        <w:rPr>
          <w:rFonts w:eastAsiaTheme="majorEastAsia" w:cstheme="majorBidi"/>
          <w:iCs/>
          <w:color w:val="000000" w:themeColor="text1"/>
          <w:sz w:val="20"/>
          <w:szCs w:val="20"/>
        </w:rPr>
        <w:t xml:space="preserve">live music venues to continue operating </w:t>
      </w:r>
      <w:r w:rsidR="00810AA0">
        <w:rPr>
          <w:rFonts w:eastAsiaTheme="majorEastAsia" w:cstheme="majorBidi"/>
          <w:iCs/>
          <w:color w:val="000000" w:themeColor="text1"/>
          <w:sz w:val="20"/>
          <w:szCs w:val="20"/>
        </w:rPr>
        <w:t>following an extended period of</w:t>
      </w:r>
      <w:r w:rsidR="00B84A9F">
        <w:rPr>
          <w:rFonts w:eastAsiaTheme="majorEastAsia" w:cstheme="majorBidi"/>
          <w:iCs/>
          <w:color w:val="000000" w:themeColor="text1"/>
          <w:sz w:val="20"/>
          <w:szCs w:val="20"/>
        </w:rPr>
        <w:t xml:space="preserve"> social distancing restrictions</w:t>
      </w:r>
      <w:r w:rsidR="005B4F1F">
        <w:rPr>
          <w:rFonts w:eastAsiaTheme="majorEastAsia" w:cstheme="majorBidi"/>
          <w:iCs/>
          <w:color w:val="000000" w:themeColor="text1"/>
          <w:sz w:val="20"/>
          <w:szCs w:val="20"/>
        </w:rPr>
        <w:t xml:space="preserve">. </w:t>
      </w:r>
    </w:p>
    <w:p w14:paraId="2D607923" w14:textId="62F1D6BE" w:rsidR="001E26BE" w:rsidRDefault="005B4F1F"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A</w:t>
      </w:r>
      <w:r w:rsidR="00864557" w:rsidRPr="00864557">
        <w:rPr>
          <w:rFonts w:eastAsiaTheme="majorEastAsia" w:cstheme="majorBidi"/>
          <w:iCs/>
          <w:color w:val="000000" w:themeColor="text1"/>
          <w:sz w:val="20"/>
          <w:szCs w:val="20"/>
        </w:rPr>
        <w:t xml:space="preserve"> </w:t>
      </w:r>
      <w:r w:rsidRPr="005B4F1F">
        <w:rPr>
          <w:rFonts w:eastAsiaTheme="majorEastAsia" w:cstheme="majorBidi"/>
          <w:b/>
          <w:iCs/>
          <w:color w:val="000000" w:themeColor="text1"/>
          <w:sz w:val="20"/>
          <w:szCs w:val="20"/>
        </w:rPr>
        <w:t xml:space="preserve">dedicated </w:t>
      </w:r>
      <w:r w:rsidR="00864557" w:rsidRPr="005B4F1F">
        <w:rPr>
          <w:rFonts w:eastAsiaTheme="majorEastAsia" w:cstheme="majorBidi"/>
          <w:b/>
          <w:iCs/>
          <w:color w:val="000000" w:themeColor="text1"/>
          <w:sz w:val="20"/>
          <w:szCs w:val="20"/>
        </w:rPr>
        <w:t>live music venue</w:t>
      </w:r>
      <w:r w:rsidR="00864557" w:rsidRPr="00864557">
        <w:rPr>
          <w:rFonts w:eastAsiaTheme="majorEastAsia" w:cstheme="majorBidi"/>
          <w:iCs/>
          <w:color w:val="000000" w:themeColor="text1"/>
          <w:sz w:val="20"/>
          <w:szCs w:val="20"/>
        </w:rPr>
        <w:t xml:space="preserve"> is defined as a business </w:t>
      </w:r>
      <w:r w:rsidR="009F4923">
        <w:rPr>
          <w:rFonts w:eastAsiaTheme="majorEastAsia" w:cstheme="majorBidi"/>
          <w:iCs/>
          <w:color w:val="000000" w:themeColor="text1"/>
          <w:sz w:val="20"/>
          <w:szCs w:val="20"/>
        </w:rPr>
        <w:t xml:space="preserve">located in Queensland </w:t>
      </w:r>
      <w:r w:rsidR="00864557" w:rsidRPr="00864557">
        <w:rPr>
          <w:rFonts w:eastAsiaTheme="majorEastAsia" w:cstheme="majorBidi"/>
          <w:iCs/>
          <w:color w:val="000000" w:themeColor="text1"/>
          <w:sz w:val="20"/>
          <w:szCs w:val="20"/>
        </w:rPr>
        <w:t>whose</w:t>
      </w:r>
      <w:r w:rsidR="00864557" w:rsidRPr="000600D1">
        <w:rPr>
          <w:rFonts w:eastAsiaTheme="majorEastAsia" w:cstheme="majorBidi"/>
          <w:b/>
          <w:iCs/>
          <w:color w:val="000000" w:themeColor="text1"/>
          <w:sz w:val="20"/>
          <w:szCs w:val="20"/>
        </w:rPr>
        <w:t xml:space="preserve"> </w:t>
      </w:r>
      <w:r w:rsidR="00864557" w:rsidRPr="000600D1">
        <w:rPr>
          <w:rFonts w:eastAsiaTheme="majorEastAsia" w:cstheme="majorBidi"/>
          <w:iCs/>
          <w:color w:val="000000" w:themeColor="text1"/>
          <w:sz w:val="20"/>
          <w:szCs w:val="20"/>
        </w:rPr>
        <w:t>primar</w:t>
      </w:r>
      <w:r w:rsidR="00864557" w:rsidRPr="000329AF">
        <w:rPr>
          <w:rFonts w:eastAsiaTheme="majorEastAsia" w:cstheme="majorBidi"/>
          <w:iCs/>
          <w:color w:val="000000" w:themeColor="text1"/>
          <w:sz w:val="20"/>
          <w:szCs w:val="20"/>
        </w:rPr>
        <w:t>y</w:t>
      </w:r>
      <w:r w:rsidR="00864557" w:rsidRPr="00864557">
        <w:rPr>
          <w:rFonts w:eastAsiaTheme="majorEastAsia" w:cstheme="majorBidi"/>
          <w:iCs/>
          <w:color w:val="000000" w:themeColor="text1"/>
          <w:sz w:val="20"/>
          <w:szCs w:val="20"/>
        </w:rPr>
        <w:t xml:space="preserve"> function is to program or host </w:t>
      </w:r>
      <w:r w:rsidR="003359AB">
        <w:rPr>
          <w:rFonts w:eastAsiaTheme="majorEastAsia" w:cstheme="majorBidi"/>
          <w:iCs/>
          <w:color w:val="000000" w:themeColor="text1"/>
          <w:sz w:val="20"/>
          <w:szCs w:val="20"/>
        </w:rPr>
        <w:t xml:space="preserve">original </w:t>
      </w:r>
      <w:r w:rsidR="00864557" w:rsidRPr="00864557">
        <w:rPr>
          <w:rFonts w:eastAsiaTheme="majorEastAsia" w:cstheme="majorBidi"/>
          <w:iCs/>
          <w:color w:val="000000" w:themeColor="text1"/>
          <w:sz w:val="20"/>
          <w:szCs w:val="20"/>
        </w:rPr>
        <w:t xml:space="preserve">live music </w:t>
      </w:r>
      <w:r w:rsidR="009F4923">
        <w:rPr>
          <w:rFonts w:eastAsiaTheme="majorEastAsia" w:cstheme="majorBidi"/>
          <w:iCs/>
          <w:color w:val="000000" w:themeColor="text1"/>
          <w:sz w:val="20"/>
          <w:szCs w:val="20"/>
        </w:rPr>
        <w:t xml:space="preserve">primarily in an indoor space </w:t>
      </w:r>
      <w:r w:rsidR="00EE6B47">
        <w:rPr>
          <w:rFonts w:eastAsiaTheme="majorEastAsia" w:cstheme="majorBidi"/>
          <w:iCs/>
          <w:color w:val="000000" w:themeColor="text1"/>
          <w:sz w:val="20"/>
          <w:szCs w:val="20"/>
        </w:rPr>
        <w:t>subject to restricted density</w:t>
      </w:r>
      <w:r w:rsidR="00864557" w:rsidRPr="00864557">
        <w:rPr>
          <w:rFonts w:eastAsiaTheme="majorEastAsia" w:cstheme="majorBidi"/>
          <w:iCs/>
          <w:color w:val="000000" w:themeColor="text1"/>
          <w:sz w:val="20"/>
          <w:szCs w:val="20"/>
        </w:rPr>
        <w:t xml:space="preserve">. </w:t>
      </w:r>
      <w:r w:rsidR="00EA6CF0">
        <w:rPr>
          <w:rFonts w:eastAsiaTheme="majorEastAsia" w:cstheme="majorBidi"/>
          <w:iCs/>
          <w:color w:val="000000" w:themeColor="text1"/>
          <w:sz w:val="20"/>
          <w:szCs w:val="20"/>
        </w:rPr>
        <w:t xml:space="preserve">To </w:t>
      </w:r>
      <w:r>
        <w:rPr>
          <w:rFonts w:eastAsiaTheme="majorEastAsia" w:cstheme="majorBidi"/>
          <w:iCs/>
          <w:color w:val="000000" w:themeColor="text1"/>
          <w:sz w:val="20"/>
          <w:szCs w:val="20"/>
        </w:rPr>
        <w:t>demonstrate</w:t>
      </w:r>
      <w:r w:rsidR="00EA6CF0">
        <w:rPr>
          <w:rFonts w:eastAsiaTheme="majorEastAsia" w:cstheme="majorBidi"/>
          <w:iCs/>
          <w:color w:val="000000" w:themeColor="text1"/>
          <w:sz w:val="20"/>
          <w:szCs w:val="20"/>
        </w:rPr>
        <w:t xml:space="preserve"> that the venue is a dedicated live music venue requires</w:t>
      </w:r>
      <w:r w:rsidR="00297E2E">
        <w:rPr>
          <w:rFonts w:eastAsiaTheme="majorEastAsia" w:cstheme="majorBidi"/>
          <w:iCs/>
          <w:color w:val="000000" w:themeColor="text1"/>
          <w:sz w:val="20"/>
          <w:szCs w:val="20"/>
        </w:rPr>
        <w:t xml:space="preserve"> </w:t>
      </w:r>
      <w:r w:rsidR="00810AA0">
        <w:rPr>
          <w:rFonts w:eastAsiaTheme="majorEastAsia" w:cstheme="majorBidi"/>
          <w:iCs/>
          <w:color w:val="000000" w:themeColor="text1"/>
          <w:sz w:val="20"/>
          <w:szCs w:val="20"/>
        </w:rPr>
        <w:t xml:space="preserve">evidence of </w:t>
      </w:r>
      <w:r>
        <w:rPr>
          <w:rFonts w:eastAsiaTheme="majorEastAsia" w:cstheme="majorBidi"/>
          <w:iCs/>
          <w:color w:val="000000" w:themeColor="text1"/>
          <w:sz w:val="20"/>
          <w:szCs w:val="20"/>
        </w:rPr>
        <w:t xml:space="preserve">regular, ticketed </w:t>
      </w:r>
      <w:r w:rsidR="00EA6CF0">
        <w:rPr>
          <w:rFonts w:eastAsiaTheme="majorEastAsia" w:cstheme="majorBidi"/>
          <w:iCs/>
          <w:color w:val="000000" w:themeColor="text1"/>
          <w:sz w:val="20"/>
          <w:szCs w:val="20"/>
        </w:rPr>
        <w:t xml:space="preserve">original </w:t>
      </w:r>
      <w:r>
        <w:rPr>
          <w:rFonts w:eastAsiaTheme="majorEastAsia" w:cstheme="majorBidi"/>
          <w:iCs/>
          <w:color w:val="000000" w:themeColor="text1"/>
          <w:sz w:val="20"/>
          <w:szCs w:val="20"/>
        </w:rPr>
        <w:t xml:space="preserve">live music programming, </w:t>
      </w:r>
      <w:r w:rsidR="00297E2E">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w:t>
      </w:r>
      <w:r w:rsidR="00637B19">
        <w:rPr>
          <w:rFonts w:eastAsiaTheme="majorEastAsia" w:cstheme="majorBidi"/>
          <w:iCs/>
          <w:color w:val="000000" w:themeColor="text1"/>
          <w:sz w:val="20"/>
          <w:szCs w:val="20"/>
        </w:rPr>
        <w:t xml:space="preserve">evidence of </w:t>
      </w:r>
      <w:r>
        <w:rPr>
          <w:rFonts w:eastAsiaTheme="majorEastAsia" w:cstheme="majorBidi"/>
          <w:iCs/>
          <w:color w:val="000000" w:themeColor="text1"/>
          <w:sz w:val="20"/>
          <w:szCs w:val="20"/>
        </w:rPr>
        <w:t xml:space="preserve">the proportion of venue space that is dedicated to music performance </w:t>
      </w:r>
      <w:r w:rsidR="00297E2E">
        <w:rPr>
          <w:rFonts w:eastAsiaTheme="majorEastAsia" w:cstheme="majorBidi"/>
          <w:iCs/>
          <w:color w:val="000000" w:themeColor="text1"/>
          <w:sz w:val="20"/>
          <w:szCs w:val="20"/>
        </w:rPr>
        <w:t>(</w:t>
      </w:r>
      <w:r w:rsidR="00637B19">
        <w:rPr>
          <w:rFonts w:eastAsiaTheme="majorEastAsia" w:cstheme="majorBidi"/>
          <w:iCs/>
          <w:color w:val="000000" w:themeColor="text1"/>
          <w:sz w:val="20"/>
          <w:szCs w:val="20"/>
        </w:rPr>
        <w:t xml:space="preserve">which may include </w:t>
      </w:r>
      <w:r>
        <w:rPr>
          <w:rFonts w:eastAsiaTheme="majorEastAsia" w:cstheme="majorBidi"/>
          <w:iCs/>
          <w:color w:val="000000" w:themeColor="text1"/>
          <w:sz w:val="20"/>
          <w:szCs w:val="20"/>
        </w:rPr>
        <w:t>associated infrastructure or equipment</w:t>
      </w:r>
      <w:r w:rsidR="00297E2E">
        <w:rPr>
          <w:rFonts w:eastAsiaTheme="majorEastAsia" w:cstheme="majorBidi"/>
          <w:iCs/>
          <w:color w:val="000000" w:themeColor="text1"/>
          <w:sz w:val="20"/>
          <w:szCs w:val="20"/>
        </w:rPr>
        <w:t>),</w:t>
      </w:r>
      <w:r>
        <w:rPr>
          <w:rFonts w:eastAsiaTheme="majorEastAsia" w:cstheme="majorBidi"/>
          <w:iCs/>
          <w:color w:val="000000" w:themeColor="text1"/>
          <w:sz w:val="20"/>
          <w:szCs w:val="20"/>
        </w:rPr>
        <w:t xml:space="preserve"> e.g. entire venue or sepa</w:t>
      </w:r>
      <w:r w:rsidR="00297E2E">
        <w:rPr>
          <w:rFonts w:eastAsiaTheme="majorEastAsia" w:cstheme="majorBidi"/>
          <w:iCs/>
          <w:color w:val="000000" w:themeColor="text1"/>
          <w:sz w:val="20"/>
          <w:szCs w:val="20"/>
        </w:rPr>
        <w:t>rate band room</w:t>
      </w:r>
      <w:r>
        <w:rPr>
          <w:rFonts w:eastAsiaTheme="majorEastAsia" w:cstheme="majorBidi"/>
          <w:iCs/>
          <w:color w:val="000000" w:themeColor="text1"/>
          <w:sz w:val="20"/>
          <w:szCs w:val="20"/>
        </w:rPr>
        <w:t xml:space="preserve">. </w:t>
      </w:r>
    </w:p>
    <w:p w14:paraId="58853BFD" w14:textId="0ADA909A" w:rsidR="00AF574E" w:rsidRPr="002139A0" w:rsidRDefault="00AF574E" w:rsidP="00AF574E">
      <w:pPr>
        <w:pStyle w:val="NormalWeb"/>
        <w:shd w:val="clear" w:color="auto" w:fill="FFFFFF"/>
        <w:spacing w:before="0" w:beforeAutospacing="0" w:after="150" w:afterAutospacing="0"/>
        <w:rPr>
          <w:rFonts w:ascii="Arial" w:eastAsiaTheme="majorEastAsia" w:hAnsi="Arial" w:cstheme="majorBidi"/>
          <w:iCs/>
          <w:color w:val="000000" w:themeColor="text1"/>
          <w:sz w:val="20"/>
          <w:szCs w:val="20"/>
          <w:lang w:eastAsia="en-US"/>
        </w:rPr>
      </w:pPr>
      <w:r>
        <w:rPr>
          <w:rFonts w:ascii="Arial" w:eastAsiaTheme="majorEastAsia" w:hAnsi="Arial" w:cstheme="majorBidi"/>
          <w:iCs/>
          <w:color w:val="000000" w:themeColor="text1"/>
          <w:sz w:val="20"/>
          <w:szCs w:val="20"/>
          <w:lang w:eastAsia="en-US"/>
        </w:rPr>
        <w:t>An</w:t>
      </w:r>
      <w:r w:rsidR="00810AA0" w:rsidRPr="002139A0">
        <w:rPr>
          <w:rFonts w:ascii="Arial" w:eastAsiaTheme="majorEastAsia" w:hAnsi="Arial" w:cstheme="majorBidi"/>
          <w:iCs/>
          <w:color w:val="000000" w:themeColor="text1"/>
          <w:sz w:val="20"/>
          <w:szCs w:val="20"/>
          <w:lang w:eastAsia="en-US"/>
        </w:rPr>
        <w:t xml:space="preserve"> indoor </w:t>
      </w:r>
      <w:r w:rsidR="00EF353D">
        <w:rPr>
          <w:rFonts w:ascii="Arial" w:eastAsiaTheme="majorEastAsia" w:hAnsi="Arial" w:cstheme="majorBidi"/>
          <w:iCs/>
          <w:color w:val="000000" w:themeColor="text1"/>
          <w:sz w:val="20"/>
          <w:szCs w:val="20"/>
          <w:lang w:eastAsia="en-US"/>
        </w:rPr>
        <w:t>space</w:t>
      </w:r>
      <w:r w:rsidR="00EF353D" w:rsidRPr="002139A0">
        <w:rPr>
          <w:rFonts w:ascii="Arial" w:eastAsiaTheme="majorEastAsia" w:hAnsi="Arial" w:cstheme="majorBidi"/>
          <w:iCs/>
          <w:color w:val="000000" w:themeColor="text1"/>
          <w:sz w:val="20"/>
          <w:szCs w:val="20"/>
          <w:lang w:eastAsia="en-US"/>
        </w:rPr>
        <w:t xml:space="preserve"> </w:t>
      </w:r>
      <w:r w:rsidR="00810AA0" w:rsidRPr="002139A0">
        <w:rPr>
          <w:rFonts w:ascii="Arial" w:eastAsiaTheme="majorEastAsia" w:hAnsi="Arial" w:cstheme="majorBidi"/>
          <w:iCs/>
          <w:color w:val="000000" w:themeColor="text1"/>
          <w:sz w:val="20"/>
          <w:szCs w:val="20"/>
          <w:lang w:eastAsia="en-US"/>
        </w:rPr>
        <w:t xml:space="preserve">is </w:t>
      </w:r>
      <w:r>
        <w:rPr>
          <w:rFonts w:ascii="Arial" w:eastAsiaTheme="majorEastAsia" w:hAnsi="Arial" w:cstheme="majorBidi"/>
          <w:iCs/>
          <w:color w:val="000000" w:themeColor="text1"/>
          <w:sz w:val="20"/>
          <w:szCs w:val="20"/>
          <w:lang w:eastAsia="en-US"/>
        </w:rPr>
        <w:t>an</w:t>
      </w:r>
      <w:r w:rsidRPr="002139A0">
        <w:rPr>
          <w:rFonts w:ascii="Arial" w:eastAsiaTheme="majorEastAsia" w:hAnsi="Arial" w:cstheme="majorBidi"/>
          <w:iCs/>
          <w:color w:val="000000" w:themeColor="text1"/>
          <w:sz w:val="20"/>
          <w:szCs w:val="20"/>
          <w:lang w:eastAsia="en-US"/>
        </w:rPr>
        <w:t xml:space="preserve"> area, room or premises that is or are substantially enclosed by a roof and walls, regardless of whether the roof or walls or any part of them are:</w:t>
      </w:r>
    </w:p>
    <w:p w14:paraId="0A5B3DB1" w14:textId="77777777" w:rsidR="00AF574E" w:rsidRPr="002139A0" w:rsidRDefault="00AF574E" w:rsidP="002139A0">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r w:rsidRPr="002139A0">
        <w:rPr>
          <w:rFonts w:ascii="Arial" w:eastAsiaTheme="majorEastAsia" w:hAnsi="Arial" w:cstheme="majorBidi"/>
          <w:iCs/>
          <w:color w:val="000000" w:themeColor="text1"/>
          <w:sz w:val="20"/>
          <w:szCs w:val="20"/>
          <w:lang w:eastAsia="en-US"/>
        </w:rPr>
        <w:t>permanent or temporary; or</w:t>
      </w:r>
    </w:p>
    <w:p w14:paraId="06CAE618" w14:textId="0901FBF9" w:rsidR="000600D1" w:rsidRPr="000600D1" w:rsidRDefault="00AF574E" w:rsidP="000600D1">
      <w:pPr>
        <w:pStyle w:val="NormalWeb"/>
        <w:numPr>
          <w:ilvl w:val="0"/>
          <w:numId w:val="15"/>
        </w:numPr>
        <w:shd w:val="clear" w:color="auto" w:fill="FFFFFF"/>
        <w:spacing w:before="0" w:beforeAutospacing="0" w:after="0" w:afterAutospacing="0"/>
        <w:ind w:left="714" w:hanging="357"/>
        <w:rPr>
          <w:rFonts w:ascii="Arial" w:eastAsiaTheme="majorEastAsia" w:hAnsi="Arial" w:cstheme="majorBidi"/>
          <w:iCs/>
          <w:color w:val="000000" w:themeColor="text1"/>
          <w:sz w:val="20"/>
          <w:szCs w:val="20"/>
          <w:lang w:eastAsia="en-US"/>
        </w:rPr>
      </w:pPr>
      <w:proofErr w:type="gramStart"/>
      <w:r w:rsidRPr="002139A0">
        <w:rPr>
          <w:rFonts w:ascii="Arial" w:eastAsiaTheme="majorEastAsia" w:hAnsi="Arial" w:cstheme="majorBidi"/>
          <w:iCs/>
          <w:color w:val="000000" w:themeColor="text1"/>
          <w:sz w:val="20"/>
          <w:szCs w:val="20"/>
          <w:lang w:eastAsia="en-US"/>
        </w:rPr>
        <w:t>open</w:t>
      </w:r>
      <w:proofErr w:type="gramEnd"/>
      <w:r w:rsidRPr="002139A0">
        <w:rPr>
          <w:rFonts w:ascii="Arial" w:eastAsiaTheme="majorEastAsia" w:hAnsi="Arial" w:cstheme="majorBidi"/>
          <w:iCs/>
          <w:color w:val="000000" w:themeColor="text1"/>
          <w:sz w:val="20"/>
          <w:szCs w:val="20"/>
          <w:lang w:eastAsia="en-US"/>
        </w:rPr>
        <w:t xml:space="preserve"> or closed.</w:t>
      </w:r>
    </w:p>
    <w:p w14:paraId="52D344F2" w14:textId="07E89562" w:rsidR="00810AA0" w:rsidRPr="00864557" w:rsidRDefault="00AF574E" w:rsidP="00810AA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This definition is consistent with that for the Public Health Direction referred to as </w:t>
      </w:r>
      <w:r w:rsidRPr="002139A0">
        <w:rPr>
          <w:rFonts w:eastAsiaTheme="majorEastAsia" w:cstheme="majorBidi"/>
          <w:i/>
          <w:iCs/>
          <w:color w:val="000000" w:themeColor="text1"/>
          <w:sz w:val="20"/>
          <w:szCs w:val="20"/>
        </w:rPr>
        <w:t>Restrictions on Businesses, Activities and Undertakings Directions (No. 2</w:t>
      </w:r>
      <w:r w:rsidR="00EA6CF0">
        <w:rPr>
          <w:rFonts w:eastAsiaTheme="majorEastAsia" w:cstheme="majorBidi"/>
          <w:i/>
          <w:iCs/>
          <w:color w:val="000000" w:themeColor="text1"/>
          <w:sz w:val="20"/>
          <w:szCs w:val="20"/>
        </w:rPr>
        <w:t>8</w:t>
      </w:r>
      <w:r w:rsidRPr="002139A0">
        <w:rPr>
          <w:rFonts w:eastAsiaTheme="majorEastAsia" w:cstheme="majorBidi"/>
          <w:i/>
          <w:iCs/>
          <w:color w:val="000000" w:themeColor="text1"/>
          <w:sz w:val="20"/>
          <w:szCs w:val="20"/>
        </w:rPr>
        <w:t>)</w:t>
      </w:r>
      <w:r>
        <w:rPr>
          <w:rFonts w:eastAsiaTheme="majorEastAsia" w:cstheme="majorBidi"/>
          <w:iCs/>
          <w:color w:val="000000" w:themeColor="text1"/>
          <w:sz w:val="20"/>
          <w:szCs w:val="20"/>
        </w:rPr>
        <w:t xml:space="preserve">, in place effective from </w:t>
      </w:r>
      <w:r w:rsidR="00922F33">
        <w:rPr>
          <w:rFonts w:eastAsiaTheme="majorEastAsia" w:cstheme="majorBidi"/>
          <w:iCs/>
          <w:color w:val="000000" w:themeColor="text1"/>
          <w:sz w:val="20"/>
          <w:szCs w:val="20"/>
        </w:rPr>
        <w:t>2</w:t>
      </w:r>
      <w:r w:rsidR="00EA6CF0">
        <w:rPr>
          <w:rFonts w:eastAsiaTheme="majorEastAsia" w:cstheme="majorBidi"/>
          <w:iCs/>
          <w:color w:val="000000" w:themeColor="text1"/>
          <w:sz w:val="20"/>
          <w:szCs w:val="20"/>
        </w:rPr>
        <w:t>9</w:t>
      </w:r>
      <w:r w:rsidR="00922F33">
        <w:rPr>
          <w:rFonts w:eastAsiaTheme="majorEastAsia" w:cstheme="majorBidi"/>
          <w:iCs/>
          <w:color w:val="000000" w:themeColor="text1"/>
          <w:sz w:val="20"/>
          <w:szCs w:val="20"/>
        </w:rPr>
        <w:t xml:space="preserve"> </w:t>
      </w:r>
      <w:r w:rsidR="00EA6CF0">
        <w:rPr>
          <w:rFonts w:eastAsiaTheme="majorEastAsia" w:cstheme="majorBidi"/>
          <w:iCs/>
          <w:color w:val="000000" w:themeColor="text1"/>
          <w:sz w:val="20"/>
          <w:szCs w:val="20"/>
        </w:rPr>
        <w:t>September</w:t>
      </w:r>
      <w:r>
        <w:rPr>
          <w:rFonts w:eastAsiaTheme="majorEastAsia" w:cstheme="majorBidi"/>
          <w:iCs/>
          <w:color w:val="000000" w:themeColor="text1"/>
          <w:sz w:val="20"/>
          <w:szCs w:val="20"/>
        </w:rPr>
        <w:t xml:space="preserve"> 2021</w:t>
      </w:r>
      <w:r w:rsidR="00922F33">
        <w:rPr>
          <w:rFonts w:eastAsiaTheme="majorEastAsia" w:cstheme="majorBidi"/>
          <w:iCs/>
          <w:color w:val="000000" w:themeColor="text1"/>
          <w:sz w:val="20"/>
          <w:szCs w:val="20"/>
        </w:rPr>
        <w:t xml:space="preserve"> and </w:t>
      </w:r>
      <w:r w:rsidR="004D3ED3">
        <w:rPr>
          <w:rFonts w:eastAsiaTheme="majorEastAsia" w:cstheme="majorBidi"/>
          <w:iCs/>
          <w:color w:val="000000" w:themeColor="text1"/>
          <w:sz w:val="20"/>
          <w:szCs w:val="20"/>
        </w:rPr>
        <w:t xml:space="preserve">the </w:t>
      </w:r>
      <w:r w:rsidR="00EA6CF0">
        <w:rPr>
          <w:rFonts w:eastAsiaTheme="majorEastAsia" w:cstheme="majorBidi"/>
          <w:iCs/>
          <w:color w:val="000000" w:themeColor="text1"/>
          <w:sz w:val="20"/>
          <w:szCs w:val="20"/>
        </w:rPr>
        <w:t xml:space="preserve">superseded </w:t>
      </w:r>
      <w:r w:rsidR="00922F33">
        <w:rPr>
          <w:rFonts w:eastAsiaTheme="majorEastAsia" w:cstheme="majorBidi"/>
          <w:iCs/>
          <w:color w:val="000000" w:themeColor="text1"/>
          <w:sz w:val="20"/>
          <w:szCs w:val="20"/>
        </w:rPr>
        <w:t xml:space="preserve">Public Health Directions </w:t>
      </w:r>
      <w:r w:rsidR="00EA6CF0">
        <w:rPr>
          <w:rFonts w:eastAsiaTheme="majorEastAsia" w:cstheme="majorBidi"/>
          <w:iCs/>
          <w:color w:val="000000" w:themeColor="text1"/>
          <w:sz w:val="20"/>
          <w:szCs w:val="20"/>
        </w:rPr>
        <w:t>in place during the funded period of 1 July 2021 to 30 September 2021</w:t>
      </w:r>
      <w:r>
        <w:rPr>
          <w:rFonts w:eastAsiaTheme="majorEastAsia" w:cstheme="majorBidi"/>
          <w:iCs/>
          <w:color w:val="000000" w:themeColor="text1"/>
          <w:sz w:val="20"/>
          <w:szCs w:val="20"/>
        </w:rPr>
        <w:t>.</w:t>
      </w:r>
      <w:r w:rsidR="00191D25">
        <w:rPr>
          <w:rFonts w:eastAsiaTheme="majorEastAsia" w:cstheme="majorBidi"/>
          <w:iCs/>
          <w:color w:val="000000" w:themeColor="text1"/>
          <w:sz w:val="20"/>
          <w:szCs w:val="20"/>
        </w:rPr>
        <w:t xml:space="preserve"> </w:t>
      </w:r>
    </w:p>
    <w:p w14:paraId="048324B9" w14:textId="196B5FE9" w:rsidR="00F14FEF" w:rsidRPr="00A65512" w:rsidRDefault="004B72AA" w:rsidP="00A65512">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Applicants that </w:t>
      </w:r>
      <w:r w:rsidR="00F4095E">
        <w:rPr>
          <w:rFonts w:eastAsiaTheme="majorEastAsia" w:cstheme="majorBidi"/>
          <w:iCs/>
          <w:color w:val="000000" w:themeColor="text1"/>
          <w:sz w:val="20"/>
          <w:szCs w:val="20"/>
        </w:rPr>
        <w:t xml:space="preserve">received funding in 2021 </w:t>
      </w:r>
      <w:r>
        <w:rPr>
          <w:rFonts w:eastAsiaTheme="majorEastAsia" w:cstheme="majorBidi"/>
          <w:iCs/>
          <w:color w:val="000000" w:themeColor="text1"/>
          <w:sz w:val="20"/>
          <w:szCs w:val="20"/>
        </w:rPr>
        <w:t xml:space="preserve">through the </w:t>
      </w:r>
      <w:hyperlink r:id="rId16" w:history="1">
        <w:r w:rsidR="00F4095E" w:rsidRPr="003E5479">
          <w:rPr>
            <w:rStyle w:val="Hyperlink"/>
            <w:rFonts w:eastAsiaTheme="majorEastAsia" w:cstheme="majorBidi"/>
            <w:iCs/>
            <w:sz w:val="20"/>
            <w:szCs w:val="20"/>
          </w:rPr>
          <w:t xml:space="preserve">Queensland Government’s </w:t>
        </w:r>
        <w:r w:rsidR="00A65512">
          <w:rPr>
            <w:rStyle w:val="Hyperlink"/>
            <w:rFonts w:eastAsiaTheme="majorEastAsia" w:cstheme="majorBidi"/>
            <w:iCs/>
            <w:sz w:val="20"/>
            <w:szCs w:val="20"/>
          </w:rPr>
          <w:t>Live Music Support P</w:t>
        </w:r>
        <w:r w:rsidRPr="003E5479">
          <w:rPr>
            <w:rStyle w:val="Hyperlink"/>
            <w:rFonts w:eastAsiaTheme="majorEastAsia" w:cstheme="majorBidi"/>
            <w:iCs/>
            <w:sz w:val="20"/>
            <w:szCs w:val="20"/>
          </w:rPr>
          <w:t>rogram</w:t>
        </w:r>
      </w:hyperlink>
      <w:r>
        <w:rPr>
          <w:rFonts w:eastAsiaTheme="majorEastAsia" w:cstheme="majorBidi"/>
          <w:iCs/>
          <w:color w:val="000000" w:themeColor="text1"/>
          <w:sz w:val="20"/>
          <w:szCs w:val="20"/>
        </w:rPr>
        <w:t xml:space="preserve"> </w:t>
      </w:r>
      <w:r w:rsidR="00700E1C">
        <w:rPr>
          <w:rFonts w:eastAsiaTheme="majorEastAsia" w:cstheme="majorBidi"/>
          <w:iCs/>
          <w:color w:val="000000" w:themeColor="text1"/>
          <w:sz w:val="20"/>
          <w:szCs w:val="20"/>
        </w:rPr>
        <w:t xml:space="preserve">Round 1 </w:t>
      </w:r>
      <w:r>
        <w:rPr>
          <w:rFonts w:eastAsiaTheme="majorEastAsia" w:cstheme="majorBidi"/>
          <w:iCs/>
          <w:color w:val="000000" w:themeColor="text1"/>
          <w:sz w:val="20"/>
          <w:szCs w:val="20"/>
        </w:rPr>
        <w:t>are eligible to apply for further grant funding</w:t>
      </w:r>
      <w:r w:rsidR="008C2306">
        <w:rPr>
          <w:rFonts w:eastAsiaTheme="majorEastAsia" w:cstheme="majorBidi"/>
          <w:iCs/>
          <w:color w:val="000000" w:themeColor="text1"/>
          <w:sz w:val="20"/>
          <w:szCs w:val="20"/>
        </w:rPr>
        <w:t xml:space="preserve"> in accordance with the information contained under </w:t>
      </w:r>
      <w:r w:rsidR="00810AA0">
        <w:rPr>
          <w:rFonts w:eastAsiaTheme="majorEastAsia" w:cstheme="majorBidi"/>
          <w:iCs/>
          <w:color w:val="000000" w:themeColor="text1"/>
          <w:sz w:val="20"/>
          <w:szCs w:val="20"/>
        </w:rPr>
        <w:t xml:space="preserve">‘How much can I apply for’. Applicants in this category </w:t>
      </w:r>
      <w:r w:rsidRPr="00EF0203">
        <w:rPr>
          <w:rFonts w:eastAsiaTheme="majorEastAsia" w:cstheme="majorBidi"/>
          <w:b/>
          <w:iCs/>
          <w:color w:val="000000" w:themeColor="text1"/>
          <w:sz w:val="20"/>
          <w:szCs w:val="20"/>
        </w:rPr>
        <w:t>must</w:t>
      </w:r>
      <w:r>
        <w:rPr>
          <w:rFonts w:eastAsiaTheme="majorEastAsia" w:cstheme="majorBidi"/>
          <w:iCs/>
          <w:color w:val="000000" w:themeColor="text1"/>
          <w:sz w:val="20"/>
          <w:szCs w:val="20"/>
        </w:rPr>
        <w:t xml:space="preserve"> </w:t>
      </w:r>
      <w:r w:rsidR="00810AA0">
        <w:rPr>
          <w:rFonts w:eastAsiaTheme="majorEastAsia" w:cstheme="majorBidi"/>
          <w:iCs/>
          <w:color w:val="000000" w:themeColor="text1"/>
          <w:sz w:val="20"/>
          <w:szCs w:val="20"/>
        </w:rPr>
        <w:t xml:space="preserve">be able to </w:t>
      </w:r>
      <w:r>
        <w:rPr>
          <w:rFonts w:eastAsiaTheme="majorEastAsia" w:cstheme="majorBidi"/>
          <w:iCs/>
          <w:color w:val="000000" w:themeColor="text1"/>
          <w:sz w:val="20"/>
          <w:szCs w:val="20"/>
        </w:rPr>
        <w:t>demonstrate the need for additional support at the level requested</w:t>
      </w:r>
      <w:r w:rsidR="004E1885">
        <w:rPr>
          <w:rFonts w:eastAsiaTheme="majorEastAsia" w:cstheme="majorBidi"/>
          <w:iCs/>
          <w:color w:val="000000" w:themeColor="text1"/>
          <w:sz w:val="20"/>
          <w:szCs w:val="20"/>
        </w:rPr>
        <w:t xml:space="preserve"> in the period 1 July 2021 – 30 September 2021</w:t>
      </w:r>
      <w:r>
        <w:rPr>
          <w:rFonts w:eastAsiaTheme="majorEastAsia" w:cstheme="majorBidi"/>
          <w:iCs/>
          <w:color w:val="000000" w:themeColor="text1"/>
          <w:sz w:val="20"/>
          <w:szCs w:val="20"/>
        </w:rPr>
        <w:t xml:space="preserve">. </w:t>
      </w:r>
      <w:r w:rsidR="006F1537">
        <w:rPr>
          <w:rFonts w:eastAsiaTheme="majorEastAsia" w:cstheme="majorBidi"/>
          <w:iCs/>
          <w:color w:val="000000" w:themeColor="text1"/>
          <w:sz w:val="20"/>
          <w:szCs w:val="20"/>
        </w:rPr>
        <w:t xml:space="preserve">This case for extended support </w:t>
      </w:r>
      <w:r w:rsidR="008C2306">
        <w:rPr>
          <w:rFonts w:eastAsiaTheme="majorEastAsia" w:cstheme="majorBidi"/>
          <w:iCs/>
          <w:color w:val="000000" w:themeColor="text1"/>
          <w:sz w:val="20"/>
          <w:szCs w:val="20"/>
        </w:rPr>
        <w:t>must</w:t>
      </w:r>
      <w:r w:rsidR="006F1537">
        <w:rPr>
          <w:rFonts w:eastAsiaTheme="majorEastAsia" w:cstheme="majorBidi"/>
          <w:iCs/>
          <w:color w:val="000000" w:themeColor="text1"/>
          <w:sz w:val="20"/>
          <w:szCs w:val="20"/>
        </w:rPr>
        <w:t xml:space="preserve"> be detailed in the application form budget and budget justification. </w:t>
      </w:r>
    </w:p>
    <w:p w14:paraId="66340638" w14:textId="4A0031CB" w:rsidR="00864557" w:rsidRPr="00864557" w:rsidRDefault="00864557" w:rsidP="00864557">
      <w:pPr>
        <w:pStyle w:val="Heading2"/>
        <w:rPr>
          <w:szCs w:val="32"/>
        </w:rPr>
      </w:pPr>
      <w:r>
        <w:rPr>
          <w:szCs w:val="32"/>
        </w:rPr>
        <w:t>E</w:t>
      </w:r>
      <w:r w:rsidRPr="00864557">
        <w:rPr>
          <w:szCs w:val="32"/>
        </w:rPr>
        <w:t>ligibility</w:t>
      </w:r>
    </w:p>
    <w:p w14:paraId="74DF8103" w14:textId="77777777" w:rsidR="00864557" w:rsidRPr="00864557" w:rsidRDefault="00864557" w:rsidP="00864557">
      <w:pPr>
        <w:spacing w:after="0" w:line="240" w:lineRule="auto"/>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To be eligible, all applicants must:</w:t>
      </w:r>
    </w:p>
    <w:p w14:paraId="3D6534CB" w14:textId="08EAC129" w:rsidR="00864557" w:rsidRPr="00864557" w:rsidRDefault="00864557" w:rsidP="00864557">
      <w:pPr>
        <w:pStyle w:val="Heading4"/>
        <w:spacing w:line="240" w:lineRule="exact"/>
        <w:ind w:left="714" w:hanging="357"/>
        <w:rPr>
          <w:sz w:val="20"/>
          <w:szCs w:val="20"/>
        </w:rPr>
      </w:pPr>
      <w:proofErr w:type="gramStart"/>
      <w:r w:rsidRPr="00864557">
        <w:rPr>
          <w:sz w:val="20"/>
          <w:szCs w:val="20"/>
        </w:rPr>
        <w:t>be</w:t>
      </w:r>
      <w:proofErr w:type="gramEnd"/>
      <w:r w:rsidR="00637B19">
        <w:rPr>
          <w:sz w:val="20"/>
          <w:szCs w:val="20"/>
        </w:rPr>
        <w:t xml:space="preserve"> the owner or operator of</w:t>
      </w:r>
      <w:r w:rsidRPr="00864557">
        <w:rPr>
          <w:sz w:val="20"/>
          <w:szCs w:val="20"/>
        </w:rPr>
        <w:t xml:space="preserve"> a </w:t>
      </w:r>
      <w:r w:rsidR="00344450">
        <w:rPr>
          <w:sz w:val="20"/>
          <w:szCs w:val="20"/>
        </w:rPr>
        <w:t>venue</w:t>
      </w:r>
      <w:r w:rsidRPr="00864557">
        <w:rPr>
          <w:sz w:val="20"/>
          <w:szCs w:val="20"/>
        </w:rPr>
        <w:t xml:space="preserve"> that is based in Queensland and that:</w:t>
      </w:r>
    </w:p>
    <w:p w14:paraId="6EA72E61" w14:textId="01DBDBD5" w:rsidR="00864557" w:rsidRPr="00864557" w:rsidRDefault="00864557" w:rsidP="0077607C">
      <w:pPr>
        <w:pStyle w:val="Heading4"/>
        <w:numPr>
          <w:ilvl w:val="1"/>
          <w:numId w:val="1"/>
        </w:numPr>
        <w:spacing w:line="240" w:lineRule="exact"/>
        <w:ind w:left="1134"/>
        <w:rPr>
          <w:sz w:val="20"/>
          <w:szCs w:val="20"/>
        </w:rPr>
      </w:pPr>
      <w:proofErr w:type="gramStart"/>
      <w:r w:rsidRPr="00864557">
        <w:rPr>
          <w:sz w:val="20"/>
          <w:szCs w:val="20"/>
        </w:rPr>
        <w:t>meets</w:t>
      </w:r>
      <w:proofErr w:type="gramEnd"/>
      <w:r w:rsidRPr="00864557">
        <w:rPr>
          <w:sz w:val="20"/>
          <w:szCs w:val="20"/>
        </w:rPr>
        <w:t xml:space="preserve"> </w:t>
      </w:r>
      <w:r w:rsidR="009C4D71">
        <w:rPr>
          <w:sz w:val="20"/>
          <w:szCs w:val="20"/>
        </w:rPr>
        <w:t>the</w:t>
      </w:r>
      <w:r w:rsidR="00E00D84">
        <w:rPr>
          <w:sz w:val="20"/>
          <w:szCs w:val="20"/>
        </w:rPr>
        <w:t xml:space="preserve"> </w:t>
      </w:r>
      <w:r w:rsidRPr="00864557">
        <w:rPr>
          <w:sz w:val="20"/>
          <w:szCs w:val="20"/>
        </w:rPr>
        <w:t>definition</w:t>
      </w:r>
      <w:r w:rsidR="009C4D71">
        <w:rPr>
          <w:sz w:val="20"/>
          <w:szCs w:val="20"/>
        </w:rPr>
        <w:t xml:space="preserve"> of a dedicated live music venue</w:t>
      </w:r>
      <w:r w:rsidR="00637B19">
        <w:rPr>
          <w:sz w:val="20"/>
          <w:szCs w:val="20"/>
        </w:rPr>
        <w:t>; and</w:t>
      </w:r>
    </w:p>
    <w:p w14:paraId="1EAB28E4" w14:textId="7813C4C3" w:rsidR="00864557" w:rsidRPr="001176BE" w:rsidRDefault="00864557" w:rsidP="0077607C">
      <w:pPr>
        <w:pStyle w:val="Heading4"/>
        <w:numPr>
          <w:ilvl w:val="1"/>
          <w:numId w:val="1"/>
        </w:numPr>
        <w:spacing w:line="240" w:lineRule="exact"/>
        <w:ind w:left="1134"/>
        <w:rPr>
          <w:sz w:val="20"/>
          <w:szCs w:val="20"/>
        </w:rPr>
      </w:pPr>
      <w:proofErr w:type="gramStart"/>
      <w:r w:rsidRPr="001176BE">
        <w:rPr>
          <w:sz w:val="20"/>
          <w:szCs w:val="20"/>
        </w:rPr>
        <w:t>can</w:t>
      </w:r>
      <w:proofErr w:type="gramEnd"/>
      <w:r w:rsidRPr="001176BE">
        <w:rPr>
          <w:sz w:val="20"/>
          <w:szCs w:val="20"/>
        </w:rPr>
        <w:t xml:space="preserve"> evidence</w:t>
      </w:r>
      <w:r w:rsidR="001843FB" w:rsidRPr="001176BE">
        <w:rPr>
          <w:sz w:val="20"/>
          <w:szCs w:val="20"/>
        </w:rPr>
        <w:t xml:space="preserve"> a history of</w:t>
      </w:r>
      <w:r w:rsidRPr="001176BE">
        <w:rPr>
          <w:sz w:val="20"/>
          <w:szCs w:val="20"/>
        </w:rPr>
        <w:t xml:space="preserve"> regular </w:t>
      </w:r>
      <w:r w:rsidR="003E5479">
        <w:rPr>
          <w:sz w:val="20"/>
          <w:szCs w:val="20"/>
        </w:rPr>
        <w:t xml:space="preserve">original </w:t>
      </w:r>
      <w:r w:rsidRPr="001176BE">
        <w:rPr>
          <w:sz w:val="20"/>
          <w:szCs w:val="20"/>
        </w:rPr>
        <w:t>live mu</w:t>
      </w:r>
      <w:r w:rsidR="00E00D84">
        <w:rPr>
          <w:sz w:val="20"/>
          <w:szCs w:val="20"/>
        </w:rPr>
        <w:t>sic programming.</w:t>
      </w:r>
    </w:p>
    <w:p w14:paraId="274C6ACD" w14:textId="3C777A87" w:rsid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operat</w:t>
      </w:r>
      <w:r w:rsidR="00637B19">
        <w:rPr>
          <w:sz w:val="20"/>
          <w:szCs w:val="20"/>
        </w:rPr>
        <w:t>ed the venue</w:t>
      </w:r>
      <w:r w:rsidRPr="00864557">
        <w:rPr>
          <w:sz w:val="20"/>
          <w:szCs w:val="20"/>
        </w:rPr>
        <w:t xml:space="preserve"> </w:t>
      </w:r>
      <w:r w:rsidR="00EE4556">
        <w:rPr>
          <w:sz w:val="20"/>
          <w:szCs w:val="20"/>
        </w:rPr>
        <w:t xml:space="preserve">as a </w:t>
      </w:r>
      <w:r w:rsidR="00637B19">
        <w:rPr>
          <w:sz w:val="20"/>
          <w:szCs w:val="20"/>
        </w:rPr>
        <w:t xml:space="preserve">dedicated </w:t>
      </w:r>
      <w:r w:rsidR="00EE4556">
        <w:rPr>
          <w:sz w:val="20"/>
          <w:szCs w:val="20"/>
        </w:rPr>
        <w:t xml:space="preserve">live music venue </w:t>
      </w:r>
      <w:r w:rsidR="000D06E6">
        <w:rPr>
          <w:sz w:val="20"/>
          <w:szCs w:val="20"/>
        </w:rPr>
        <w:t>prior to March 2020</w:t>
      </w:r>
      <w:r w:rsidRPr="00864557">
        <w:rPr>
          <w:sz w:val="20"/>
          <w:szCs w:val="20"/>
        </w:rPr>
        <w:t xml:space="preserve">. </w:t>
      </w:r>
    </w:p>
    <w:p w14:paraId="24CD5877" w14:textId="098CCA3B" w:rsidR="000D3BE0" w:rsidRPr="00F23973" w:rsidRDefault="000D3BE0" w:rsidP="000D3BE0">
      <w:pPr>
        <w:pStyle w:val="Heading4"/>
        <w:spacing w:line="240" w:lineRule="exact"/>
        <w:ind w:left="714" w:hanging="357"/>
        <w:rPr>
          <w:sz w:val="20"/>
          <w:szCs w:val="20"/>
        </w:rPr>
      </w:pPr>
      <w:proofErr w:type="gramStart"/>
      <w:r w:rsidRPr="00F23973">
        <w:rPr>
          <w:sz w:val="20"/>
          <w:szCs w:val="20"/>
        </w:rPr>
        <w:t>confirm</w:t>
      </w:r>
      <w:proofErr w:type="gramEnd"/>
      <w:r w:rsidRPr="00F23973">
        <w:rPr>
          <w:sz w:val="20"/>
          <w:szCs w:val="20"/>
        </w:rPr>
        <w:t xml:space="preserve"> that the venue is operating in accordance with current venue capacity restrictions issued by </w:t>
      </w:r>
      <w:r w:rsidR="00771024" w:rsidRPr="00F23973">
        <w:rPr>
          <w:sz w:val="20"/>
          <w:szCs w:val="20"/>
        </w:rPr>
        <w:t xml:space="preserve">direction from the Chief Health Officer </w:t>
      </w:r>
      <w:r w:rsidRPr="00F23973">
        <w:rPr>
          <w:sz w:val="20"/>
          <w:szCs w:val="20"/>
        </w:rPr>
        <w:t>(e.g. 1 person per 2 square metres</w:t>
      </w:r>
      <w:r w:rsidR="00D179F4" w:rsidRPr="00F23973">
        <w:rPr>
          <w:sz w:val="20"/>
          <w:szCs w:val="20"/>
        </w:rPr>
        <w:t xml:space="preserve"> in indoor spaces</w:t>
      </w:r>
      <w:r w:rsidRPr="00F23973">
        <w:rPr>
          <w:sz w:val="20"/>
          <w:szCs w:val="20"/>
        </w:rPr>
        <w:t>)</w:t>
      </w:r>
    </w:p>
    <w:p w14:paraId="2D174846" w14:textId="530EE493" w:rsidR="00B639A7" w:rsidRPr="00B639A7" w:rsidRDefault="00864557" w:rsidP="00B639A7">
      <w:pPr>
        <w:pStyle w:val="Heading4"/>
        <w:spacing w:line="240" w:lineRule="exact"/>
        <w:ind w:left="714" w:hanging="357"/>
        <w:rPr>
          <w:sz w:val="20"/>
          <w:szCs w:val="20"/>
        </w:rPr>
      </w:pPr>
      <w:r w:rsidRPr="00864557">
        <w:rPr>
          <w:sz w:val="20"/>
          <w:szCs w:val="20"/>
        </w:rPr>
        <w:t>be able to prov</w:t>
      </w:r>
      <w:r w:rsidR="003B0A65">
        <w:rPr>
          <w:sz w:val="20"/>
          <w:szCs w:val="20"/>
        </w:rPr>
        <w:t xml:space="preserve">ide evidence of a </w:t>
      </w:r>
      <w:r w:rsidR="007D7038">
        <w:rPr>
          <w:sz w:val="20"/>
          <w:szCs w:val="20"/>
        </w:rPr>
        <w:t xml:space="preserve">significant </w:t>
      </w:r>
      <w:r w:rsidR="003B0A65">
        <w:rPr>
          <w:sz w:val="20"/>
          <w:szCs w:val="20"/>
        </w:rPr>
        <w:t xml:space="preserve">decrease in </w:t>
      </w:r>
      <w:r w:rsidR="009E030D">
        <w:rPr>
          <w:sz w:val="20"/>
          <w:szCs w:val="20"/>
        </w:rPr>
        <w:t>Q</w:t>
      </w:r>
      <w:r w:rsidR="00BE2356">
        <w:rPr>
          <w:sz w:val="20"/>
          <w:szCs w:val="20"/>
        </w:rPr>
        <w:t>1</w:t>
      </w:r>
      <w:r w:rsidR="003B0A65">
        <w:rPr>
          <w:sz w:val="20"/>
          <w:szCs w:val="20"/>
        </w:rPr>
        <w:t xml:space="preserve"> </w:t>
      </w:r>
      <w:r w:rsidR="006B05F4">
        <w:rPr>
          <w:sz w:val="20"/>
          <w:szCs w:val="20"/>
        </w:rPr>
        <w:t xml:space="preserve">FY </w:t>
      </w:r>
      <w:r w:rsidR="003B0A65">
        <w:rPr>
          <w:sz w:val="20"/>
          <w:szCs w:val="20"/>
        </w:rPr>
        <w:t>202</w:t>
      </w:r>
      <w:r w:rsidR="00BE2356">
        <w:rPr>
          <w:sz w:val="20"/>
          <w:szCs w:val="20"/>
        </w:rPr>
        <w:t>1</w:t>
      </w:r>
      <w:r w:rsidR="003B0A65">
        <w:rPr>
          <w:sz w:val="20"/>
          <w:szCs w:val="20"/>
        </w:rPr>
        <w:t>-202</w:t>
      </w:r>
      <w:r w:rsidR="00BE2356">
        <w:rPr>
          <w:sz w:val="20"/>
          <w:szCs w:val="20"/>
        </w:rPr>
        <w:t>2</w:t>
      </w:r>
      <w:r w:rsidRPr="00864557">
        <w:rPr>
          <w:sz w:val="20"/>
          <w:szCs w:val="20"/>
        </w:rPr>
        <w:t xml:space="preserve"> revenue</w:t>
      </w:r>
      <w:r w:rsidR="00B639A7" w:rsidRPr="00B639A7">
        <w:rPr>
          <w:sz w:val="20"/>
          <w:szCs w:val="20"/>
        </w:rPr>
        <w:t xml:space="preserve"> </w:t>
      </w:r>
      <w:r w:rsidR="00B639A7" w:rsidRPr="00864557">
        <w:rPr>
          <w:sz w:val="20"/>
          <w:szCs w:val="20"/>
        </w:rPr>
        <w:t xml:space="preserve">relative to </w:t>
      </w:r>
      <w:r w:rsidR="00B639A7">
        <w:rPr>
          <w:sz w:val="20"/>
          <w:szCs w:val="20"/>
        </w:rPr>
        <w:t xml:space="preserve">normal operating conditions (i.e. </w:t>
      </w:r>
      <w:r w:rsidR="00B639A7" w:rsidRPr="00864557">
        <w:rPr>
          <w:sz w:val="20"/>
          <w:szCs w:val="20"/>
        </w:rPr>
        <w:t>pre-March 2020</w:t>
      </w:r>
      <w:r w:rsidR="00B639A7">
        <w:rPr>
          <w:sz w:val="20"/>
          <w:szCs w:val="20"/>
        </w:rPr>
        <w:t>)</w:t>
      </w:r>
      <w:r w:rsidR="00637B19">
        <w:rPr>
          <w:sz w:val="20"/>
          <w:szCs w:val="20"/>
        </w:rPr>
        <w:t xml:space="preserve"> of the venue</w:t>
      </w:r>
      <w:r w:rsidR="00B639A7" w:rsidRPr="00864557">
        <w:rPr>
          <w:sz w:val="20"/>
          <w:szCs w:val="20"/>
        </w:rPr>
        <w:t>.</w:t>
      </w:r>
    </w:p>
    <w:p w14:paraId="4B0B478E" w14:textId="5145B6B2" w:rsidR="00864557" w:rsidRP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an active Australian Business Number (ABN) that is in the name of the applicant.</w:t>
      </w:r>
    </w:p>
    <w:p w14:paraId="0AC4F74B" w14:textId="73217E81" w:rsidR="00864557" w:rsidRP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satisfied the reporting requirements of any previous Arts Queensland funding</w:t>
      </w:r>
      <w:r w:rsidR="00247385">
        <w:rPr>
          <w:sz w:val="20"/>
          <w:szCs w:val="20"/>
        </w:rPr>
        <w:t>.</w:t>
      </w:r>
    </w:p>
    <w:p w14:paraId="414FB084" w14:textId="4BB113D8" w:rsidR="00864557" w:rsidRDefault="00864557" w:rsidP="009C6ECB">
      <w:pPr>
        <w:pStyle w:val="Heading4"/>
        <w:spacing w:line="240" w:lineRule="exact"/>
        <w:ind w:left="714" w:hanging="357"/>
        <w:rPr>
          <w:sz w:val="20"/>
          <w:szCs w:val="20"/>
        </w:rPr>
      </w:pPr>
      <w:proofErr w:type="gramStart"/>
      <w:r w:rsidRPr="00864557">
        <w:rPr>
          <w:sz w:val="20"/>
          <w:szCs w:val="20"/>
        </w:rPr>
        <w:t>not</w:t>
      </w:r>
      <w:proofErr w:type="gramEnd"/>
      <w:r w:rsidRPr="00864557">
        <w:rPr>
          <w:sz w:val="20"/>
          <w:szCs w:val="20"/>
        </w:rPr>
        <w:t xml:space="preserve"> be insolvent or have owners / directors that are an undischarged bankrupt.</w:t>
      </w:r>
    </w:p>
    <w:p w14:paraId="63531BB6" w14:textId="224CA192" w:rsidR="00637B19" w:rsidRPr="00637B19" w:rsidRDefault="00637B19" w:rsidP="009C6ECB">
      <w:pPr>
        <w:pStyle w:val="Heading4"/>
        <w:spacing w:line="240" w:lineRule="exact"/>
        <w:ind w:left="714" w:hanging="357"/>
        <w:rPr>
          <w:sz w:val="20"/>
          <w:szCs w:val="20"/>
        </w:rPr>
      </w:pPr>
      <w:proofErr w:type="gramStart"/>
      <w:r w:rsidRPr="009C6ECB">
        <w:rPr>
          <w:sz w:val="20"/>
          <w:szCs w:val="20"/>
        </w:rPr>
        <w:t>not</w:t>
      </w:r>
      <w:proofErr w:type="gramEnd"/>
      <w:r w:rsidRPr="009C6ECB">
        <w:rPr>
          <w:sz w:val="20"/>
          <w:szCs w:val="20"/>
        </w:rPr>
        <w:t xml:space="preserve"> be an employee referred to under the heading ‘Ineligible applications’.</w:t>
      </w:r>
    </w:p>
    <w:p w14:paraId="63732B30" w14:textId="623EA66B" w:rsidR="00864557" w:rsidRPr="00864557"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Only one application per registered ABN will be accepted. This program does not accept applications from individuals.</w:t>
      </w:r>
    </w:p>
    <w:p w14:paraId="26DA3E74" w14:textId="77777777" w:rsidR="009265FA" w:rsidRDefault="009265FA">
      <w:pPr>
        <w:spacing w:before="0" w:line="259" w:lineRule="auto"/>
        <w:rPr>
          <w:rFonts w:eastAsiaTheme="majorEastAsia" w:cstheme="majorBidi"/>
          <w:b/>
          <w:color w:val="000000" w:themeColor="text1"/>
          <w:sz w:val="32"/>
          <w:szCs w:val="32"/>
        </w:rPr>
      </w:pPr>
      <w:r>
        <w:rPr>
          <w:szCs w:val="32"/>
        </w:rPr>
        <w:br w:type="page"/>
      </w:r>
    </w:p>
    <w:p w14:paraId="2088854A" w14:textId="4B6A399C" w:rsidR="00864557" w:rsidRPr="00864557" w:rsidRDefault="00864557" w:rsidP="00864557">
      <w:pPr>
        <w:pStyle w:val="Heading2"/>
        <w:rPr>
          <w:szCs w:val="32"/>
        </w:rPr>
      </w:pPr>
      <w:r w:rsidRPr="00864557">
        <w:rPr>
          <w:szCs w:val="32"/>
        </w:rPr>
        <w:lastRenderedPageBreak/>
        <w:t xml:space="preserve">Ineligible </w:t>
      </w:r>
      <w:r w:rsidR="00637B19">
        <w:rPr>
          <w:szCs w:val="32"/>
        </w:rPr>
        <w:t>applications</w:t>
      </w:r>
    </w:p>
    <w:p w14:paraId="306E2733" w14:textId="77777777"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 xml:space="preserve">Applications will be deemed ineligible if: </w:t>
      </w:r>
    </w:p>
    <w:p w14:paraId="0CE295AA" w14:textId="3525A591" w:rsidR="00864557" w:rsidRPr="00864557" w:rsidRDefault="00864557" w:rsidP="00864557">
      <w:pPr>
        <w:pStyle w:val="Heading4"/>
        <w:spacing w:line="240" w:lineRule="exact"/>
        <w:ind w:left="714" w:hanging="357"/>
        <w:rPr>
          <w:sz w:val="20"/>
          <w:szCs w:val="20"/>
        </w:rPr>
      </w:pPr>
      <w:proofErr w:type="gramStart"/>
      <w:r w:rsidRPr="00864557">
        <w:rPr>
          <w:sz w:val="20"/>
          <w:szCs w:val="20"/>
        </w:rPr>
        <w:t>they</w:t>
      </w:r>
      <w:proofErr w:type="gramEnd"/>
      <w:r w:rsidRPr="00864557">
        <w:rPr>
          <w:sz w:val="20"/>
          <w:szCs w:val="20"/>
        </w:rPr>
        <w:t xml:space="preserve"> do not satisfy the above eligibility criteria</w:t>
      </w:r>
      <w:r w:rsidR="00247385">
        <w:rPr>
          <w:sz w:val="20"/>
          <w:szCs w:val="20"/>
        </w:rPr>
        <w:t>.</w:t>
      </w:r>
    </w:p>
    <w:p w14:paraId="6B944ED5" w14:textId="26572390" w:rsidR="00864557" w:rsidRDefault="00864557" w:rsidP="00864557">
      <w:pPr>
        <w:pStyle w:val="Heading4"/>
        <w:spacing w:line="240" w:lineRule="exact"/>
        <w:ind w:left="714" w:hanging="357"/>
        <w:rPr>
          <w:sz w:val="20"/>
          <w:szCs w:val="20"/>
        </w:rPr>
      </w:pPr>
      <w:proofErr w:type="gramStart"/>
      <w:r w:rsidRPr="00864557">
        <w:rPr>
          <w:sz w:val="20"/>
          <w:szCs w:val="20"/>
        </w:rPr>
        <w:t>they</w:t>
      </w:r>
      <w:proofErr w:type="gramEnd"/>
      <w:r w:rsidRPr="00864557">
        <w:rPr>
          <w:sz w:val="20"/>
          <w:szCs w:val="20"/>
        </w:rPr>
        <w:t xml:space="preserve"> are incomplete or do not contain all </w:t>
      </w:r>
      <w:r w:rsidR="00637B19">
        <w:rPr>
          <w:sz w:val="20"/>
          <w:szCs w:val="20"/>
        </w:rPr>
        <w:t>mandatory</w:t>
      </w:r>
      <w:r w:rsidR="00637B19" w:rsidRPr="00864557">
        <w:rPr>
          <w:sz w:val="20"/>
          <w:szCs w:val="20"/>
        </w:rPr>
        <w:t xml:space="preserve"> </w:t>
      </w:r>
      <w:r w:rsidRPr="00864557">
        <w:rPr>
          <w:sz w:val="20"/>
          <w:szCs w:val="20"/>
        </w:rPr>
        <w:t>support material</w:t>
      </w:r>
      <w:r w:rsidR="00637B19">
        <w:rPr>
          <w:sz w:val="20"/>
          <w:szCs w:val="20"/>
        </w:rPr>
        <w:t xml:space="preserve"> (refer below)</w:t>
      </w:r>
      <w:r w:rsidRPr="00864557">
        <w:rPr>
          <w:sz w:val="20"/>
          <w:szCs w:val="20"/>
        </w:rPr>
        <w:t>.</w:t>
      </w:r>
    </w:p>
    <w:p w14:paraId="5359B479" w14:textId="55B2B10B" w:rsidR="009C1106" w:rsidRDefault="008D1527" w:rsidP="009C1106">
      <w:pPr>
        <w:pStyle w:val="Heading4"/>
        <w:spacing w:line="240" w:lineRule="exact"/>
        <w:ind w:left="714" w:hanging="357"/>
        <w:rPr>
          <w:sz w:val="20"/>
          <w:szCs w:val="20"/>
        </w:rPr>
      </w:pPr>
      <w:proofErr w:type="gramStart"/>
      <w:r>
        <w:rPr>
          <w:sz w:val="20"/>
          <w:szCs w:val="20"/>
        </w:rPr>
        <w:t>funding</w:t>
      </w:r>
      <w:proofErr w:type="gramEnd"/>
      <w:r w:rsidR="00396C3C">
        <w:rPr>
          <w:sz w:val="20"/>
          <w:szCs w:val="20"/>
        </w:rPr>
        <w:t xml:space="preserve"> is requested for</w:t>
      </w:r>
      <w:r w:rsidR="00000B89">
        <w:rPr>
          <w:sz w:val="20"/>
          <w:szCs w:val="20"/>
        </w:rPr>
        <w:t xml:space="preserve"> food and beverage.</w:t>
      </w:r>
    </w:p>
    <w:p w14:paraId="433ECDCF" w14:textId="4DDD7250" w:rsidR="009C1106" w:rsidRPr="009C1106" w:rsidRDefault="009C1106" w:rsidP="009C1106">
      <w:pPr>
        <w:pStyle w:val="Heading4"/>
        <w:spacing w:line="240" w:lineRule="exact"/>
        <w:ind w:left="714" w:hanging="357"/>
        <w:rPr>
          <w:sz w:val="20"/>
          <w:szCs w:val="20"/>
        </w:rPr>
      </w:pPr>
      <w:proofErr w:type="gramStart"/>
      <w:r w:rsidRPr="009C1106">
        <w:rPr>
          <w:sz w:val="20"/>
          <w:szCs w:val="20"/>
        </w:rPr>
        <w:t>funding</w:t>
      </w:r>
      <w:proofErr w:type="gramEnd"/>
      <w:r w:rsidRPr="009C1106">
        <w:rPr>
          <w:sz w:val="20"/>
          <w:szCs w:val="20"/>
        </w:rPr>
        <w:t xml:space="preserve"> is requested for </w:t>
      </w:r>
      <w:r>
        <w:rPr>
          <w:sz w:val="20"/>
          <w:szCs w:val="20"/>
        </w:rPr>
        <w:t xml:space="preserve">the purchase of </w:t>
      </w:r>
      <w:r w:rsidRPr="009C1106">
        <w:rPr>
          <w:sz w:val="20"/>
          <w:szCs w:val="20"/>
        </w:rPr>
        <w:t>equipment</w:t>
      </w:r>
      <w:r>
        <w:rPr>
          <w:sz w:val="20"/>
          <w:szCs w:val="20"/>
        </w:rPr>
        <w:t>.</w:t>
      </w:r>
    </w:p>
    <w:p w14:paraId="532D6B32" w14:textId="514DCBB7" w:rsidR="00A5015F" w:rsidRPr="009C77C1" w:rsidRDefault="00A5015F" w:rsidP="00A5015F">
      <w:pPr>
        <w:pStyle w:val="Heading4"/>
        <w:rPr>
          <w:sz w:val="20"/>
          <w:szCs w:val="20"/>
        </w:rPr>
      </w:pPr>
      <w:proofErr w:type="gramStart"/>
      <w:r>
        <w:rPr>
          <w:sz w:val="20"/>
          <w:szCs w:val="20"/>
        </w:rPr>
        <w:t>funding</w:t>
      </w:r>
      <w:proofErr w:type="gramEnd"/>
      <w:r>
        <w:rPr>
          <w:sz w:val="20"/>
          <w:szCs w:val="20"/>
        </w:rPr>
        <w:t xml:space="preserve"> is requested for activities </w:t>
      </w:r>
      <w:r w:rsidRPr="00A5015F">
        <w:rPr>
          <w:sz w:val="20"/>
          <w:szCs w:val="20"/>
        </w:rPr>
        <w:t>that occur</w:t>
      </w:r>
      <w:r w:rsidR="00167604">
        <w:rPr>
          <w:sz w:val="20"/>
          <w:szCs w:val="20"/>
        </w:rPr>
        <w:t>r</w:t>
      </w:r>
      <w:r w:rsidR="009E030D">
        <w:rPr>
          <w:sz w:val="20"/>
          <w:szCs w:val="20"/>
        </w:rPr>
        <w:t>ed</w:t>
      </w:r>
      <w:r w:rsidRPr="00A5015F">
        <w:rPr>
          <w:sz w:val="20"/>
          <w:szCs w:val="20"/>
        </w:rPr>
        <w:t xml:space="preserve"> before </w:t>
      </w:r>
      <w:r w:rsidR="00BE2356">
        <w:rPr>
          <w:sz w:val="20"/>
          <w:szCs w:val="20"/>
        </w:rPr>
        <w:t>1 July</w:t>
      </w:r>
      <w:r w:rsidR="009C4D71">
        <w:rPr>
          <w:sz w:val="20"/>
          <w:szCs w:val="20"/>
        </w:rPr>
        <w:t xml:space="preserve"> </w:t>
      </w:r>
      <w:r w:rsidRPr="009C77C1">
        <w:rPr>
          <w:sz w:val="20"/>
          <w:szCs w:val="20"/>
        </w:rPr>
        <w:t xml:space="preserve">2021 and/or after </w:t>
      </w:r>
      <w:r w:rsidR="001965F9">
        <w:rPr>
          <w:sz w:val="20"/>
          <w:szCs w:val="20"/>
        </w:rPr>
        <w:t>3</w:t>
      </w:r>
      <w:r w:rsidR="000B4567">
        <w:rPr>
          <w:sz w:val="20"/>
          <w:szCs w:val="20"/>
        </w:rPr>
        <w:t>0</w:t>
      </w:r>
      <w:r w:rsidR="001965F9">
        <w:rPr>
          <w:sz w:val="20"/>
          <w:szCs w:val="20"/>
        </w:rPr>
        <w:t xml:space="preserve"> </w:t>
      </w:r>
      <w:r w:rsidR="00BE2356">
        <w:rPr>
          <w:sz w:val="20"/>
          <w:szCs w:val="20"/>
        </w:rPr>
        <w:t xml:space="preserve">September </w:t>
      </w:r>
      <w:r w:rsidR="001965F9">
        <w:rPr>
          <w:sz w:val="20"/>
          <w:szCs w:val="20"/>
        </w:rPr>
        <w:t>2021</w:t>
      </w:r>
      <w:r w:rsidRPr="009C77C1">
        <w:rPr>
          <w:sz w:val="20"/>
          <w:szCs w:val="20"/>
        </w:rPr>
        <w:t>.</w:t>
      </w:r>
    </w:p>
    <w:p w14:paraId="26246DCB" w14:textId="667D49D5" w:rsidR="003E5479" w:rsidRDefault="006F753A" w:rsidP="00864557">
      <w:pPr>
        <w:pStyle w:val="Heading4"/>
        <w:spacing w:line="240" w:lineRule="exact"/>
        <w:ind w:left="714" w:hanging="357"/>
        <w:rPr>
          <w:sz w:val="20"/>
          <w:szCs w:val="20"/>
        </w:rPr>
      </w:pPr>
      <w:proofErr w:type="gramStart"/>
      <w:r w:rsidRPr="006F753A">
        <w:rPr>
          <w:sz w:val="20"/>
          <w:szCs w:val="20"/>
        </w:rPr>
        <w:t>requested</w:t>
      </w:r>
      <w:proofErr w:type="gramEnd"/>
      <w:r w:rsidRPr="006F753A">
        <w:rPr>
          <w:sz w:val="20"/>
          <w:szCs w:val="20"/>
        </w:rPr>
        <w:t xml:space="preserve"> items have already been funded for the period of </w:t>
      </w:r>
      <w:r w:rsidR="00BE2356">
        <w:rPr>
          <w:sz w:val="20"/>
          <w:szCs w:val="20"/>
        </w:rPr>
        <w:t>1 July</w:t>
      </w:r>
      <w:r w:rsidR="009C4D71">
        <w:rPr>
          <w:sz w:val="20"/>
          <w:szCs w:val="20"/>
        </w:rPr>
        <w:t xml:space="preserve"> </w:t>
      </w:r>
      <w:r w:rsidRPr="006F753A">
        <w:rPr>
          <w:sz w:val="20"/>
          <w:szCs w:val="20"/>
        </w:rPr>
        <w:t>2021 to 3</w:t>
      </w:r>
      <w:r w:rsidR="000B4567">
        <w:rPr>
          <w:sz w:val="20"/>
          <w:szCs w:val="20"/>
        </w:rPr>
        <w:t>0</w:t>
      </w:r>
      <w:r w:rsidRPr="006F753A">
        <w:rPr>
          <w:sz w:val="20"/>
          <w:szCs w:val="20"/>
        </w:rPr>
        <w:t xml:space="preserve"> </w:t>
      </w:r>
      <w:r w:rsidR="00BE2356">
        <w:rPr>
          <w:sz w:val="20"/>
          <w:szCs w:val="20"/>
        </w:rPr>
        <w:t xml:space="preserve">September </w:t>
      </w:r>
      <w:r w:rsidRPr="006F753A">
        <w:rPr>
          <w:sz w:val="20"/>
          <w:szCs w:val="20"/>
        </w:rPr>
        <w:t xml:space="preserve">2021 by a grants program administered by Arts Queensland and the </w:t>
      </w:r>
      <w:r w:rsidR="009837FA">
        <w:rPr>
          <w:sz w:val="20"/>
          <w:szCs w:val="20"/>
        </w:rPr>
        <w:t xml:space="preserve">additional </w:t>
      </w:r>
      <w:r w:rsidRPr="006F753A">
        <w:rPr>
          <w:sz w:val="20"/>
          <w:szCs w:val="20"/>
        </w:rPr>
        <w:t>funding has not been sufficiently justified.</w:t>
      </w:r>
    </w:p>
    <w:p w14:paraId="33A1246F" w14:textId="0E8F2FAB" w:rsidR="00864557" w:rsidRPr="00864557" w:rsidRDefault="00864557" w:rsidP="00864557">
      <w:pPr>
        <w:pStyle w:val="Heading4"/>
        <w:spacing w:line="240" w:lineRule="exact"/>
        <w:ind w:left="714" w:hanging="357"/>
        <w:rPr>
          <w:sz w:val="20"/>
          <w:szCs w:val="20"/>
        </w:rPr>
      </w:pPr>
      <w:proofErr w:type="gramStart"/>
      <w:r w:rsidRPr="00864557">
        <w:rPr>
          <w:sz w:val="20"/>
          <w:szCs w:val="20"/>
        </w:rPr>
        <w:t>the</w:t>
      </w:r>
      <w:proofErr w:type="gramEnd"/>
      <w:r w:rsidRPr="00864557">
        <w:rPr>
          <w:sz w:val="20"/>
          <w:szCs w:val="20"/>
        </w:rPr>
        <w:t xml:space="preserve"> applicant is a current Arts Queensland employee or previous employee who ceased employment less than six months prior to the application closing date.</w:t>
      </w:r>
    </w:p>
    <w:p w14:paraId="330DE423" w14:textId="66359767" w:rsidR="00864557" w:rsidRPr="00FD0FDA" w:rsidRDefault="00864557" w:rsidP="007A56F9">
      <w:pPr>
        <w:pStyle w:val="Heading4"/>
        <w:spacing w:after="160" w:line="240" w:lineRule="exact"/>
        <w:ind w:left="714" w:hanging="357"/>
        <w:rPr>
          <w:sz w:val="20"/>
          <w:szCs w:val="20"/>
        </w:rPr>
      </w:pPr>
      <w:r w:rsidRPr="00864557">
        <w:rPr>
          <w:sz w:val="20"/>
          <w:szCs w:val="20"/>
        </w:rPr>
        <w:t>the applicant is an employee of an Arts Statutory Body or the Department of Communities, Housing and Digital Economy, unless the application includes a covering letter from the applicant’s employe</w:t>
      </w:r>
      <w:r w:rsidR="001D12B7">
        <w:rPr>
          <w:sz w:val="20"/>
          <w:szCs w:val="20"/>
        </w:rPr>
        <w:t>r</w:t>
      </w:r>
      <w:r w:rsidRPr="00864557">
        <w:rPr>
          <w:sz w:val="20"/>
          <w:szCs w:val="20"/>
        </w:rPr>
        <w:t xml:space="preserve"> detailing the applicant’s role and employment details, a statement that the application does not relate to carrying out duties of their role and how any potential conflict of interest will be addressed.</w:t>
      </w:r>
    </w:p>
    <w:p w14:paraId="36F5E06B" w14:textId="602B3448"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N</w:t>
      </w:r>
      <w:r w:rsidR="007A56F9">
        <w:rPr>
          <w:rFonts w:eastAsiaTheme="majorEastAsia" w:cstheme="majorBidi"/>
          <w:iCs/>
          <w:color w:val="000000" w:themeColor="text1"/>
          <w:sz w:val="20"/>
          <w:szCs w:val="20"/>
        </w:rPr>
        <w:t>ote</w:t>
      </w:r>
      <w:r w:rsidRPr="00FD0FDA">
        <w:rPr>
          <w:rFonts w:eastAsiaTheme="majorEastAsia" w:cstheme="majorBidi"/>
          <w:iCs/>
          <w:color w:val="000000" w:themeColor="text1"/>
          <w:sz w:val="20"/>
          <w:szCs w:val="20"/>
        </w:rPr>
        <w:t>: Arts Queensland may request additional documentation to confirm eligibility.</w:t>
      </w:r>
    </w:p>
    <w:p w14:paraId="5DCCED23" w14:textId="77777777" w:rsidR="004334E2" w:rsidRDefault="004334E2" w:rsidP="004334E2">
      <w:pPr>
        <w:pStyle w:val="Heading2"/>
        <w:rPr>
          <w:szCs w:val="32"/>
        </w:rPr>
      </w:pPr>
      <w:r w:rsidRPr="009C77C1">
        <w:rPr>
          <w:szCs w:val="32"/>
        </w:rPr>
        <w:t>How much can I apply for?</w:t>
      </w:r>
    </w:p>
    <w:p w14:paraId="19B24CE8" w14:textId="15AEA581" w:rsidR="004334E2" w:rsidRDefault="004334E2" w:rsidP="004334E2">
      <w:pPr>
        <w:spacing w:after="0" w:line="240"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You can apply to LMS</w:t>
      </w:r>
      <w:r w:rsidR="009B72BF">
        <w:rPr>
          <w:rFonts w:eastAsiaTheme="majorEastAsia" w:cstheme="majorBidi"/>
          <w:iCs/>
          <w:color w:val="000000" w:themeColor="text1"/>
          <w:sz w:val="20"/>
          <w:szCs w:val="20"/>
        </w:rPr>
        <w:t>P</w:t>
      </w:r>
      <w:r w:rsidRPr="009C77C1">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C42216">
        <w:rPr>
          <w:rFonts w:eastAsiaTheme="majorEastAsia" w:cstheme="majorBidi"/>
          <w:iCs/>
          <w:color w:val="000000" w:themeColor="text1"/>
          <w:sz w:val="20"/>
          <w:szCs w:val="20"/>
        </w:rPr>
        <w:t>3</w:t>
      </w:r>
      <w:r w:rsidR="008C2306">
        <w:rPr>
          <w:rFonts w:eastAsiaTheme="majorEastAsia" w:cstheme="majorBidi"/>
          <w:iCs/>
          <w:color w:val="000000" w:themeColor="text1"/>
          <w:sz w:val="20"/>
          <w:szCs w:val="20"/>
        </w:rPr>
        <w:t xml:space="preserve"> </w:t>
      </w:r>
      <w:r w:rsidRPr="009C77C1">
        <w:rPr>
          <w:rFonts w:eastAsiaTheme="majorEastAsia" w:cstheme="majorBidi"/>
          <w:iCs/>
          <w:color w:val="000000" w:themeColor="text1"/>
          <w:sz w:val="20"/>
          <w:szCs w:val="20"/>
        </w:rPr>
        <w:t>to</w:t>
      </w:r>
      <w:r w:rsidR="009C4D71">
        <w:rPr>
          <w:rFonts w:eastAsiaTheme="majorEastAsia" w:cstheme="majorBidi"/>
          <w:iCs/>
          <w:color w:val="000000" w:themeColor="text1"/>
          <w:sz w:val="20"/>
          <w:szCs w:val="20"/>
        </w:rPr>
        <w:t xml:space="preserve"> meet costs </w:t>
      </w:r>
      <w:r w:rsidRPr="009C77C1">
        <w:rPr>
          <w:rFonts w:eastAsiaTheme="majorEastAsia" w:cstheme="majorBidi"/>
          <w:iCs/>
          <w:color w:val="000000" w:themeColor="text1"/>
          <w:sz w:val="20"/>
          <w:szCs w:val="20"/>
        </w:rPr>
        <w:t xml:space="preserve">associated with operating your venue between </w:t>
      </w:r>
      <w:r w:rsidR="00C42216">
        <w:rPr>
          <w:rFonts w:eastAsiaTheme="majorEastAsia" w:cstheme="majorBidi"/>
          <w:iCs/>
          <w:color w:val="000000" w:themeColor="text1"/>
          <w:sz w:val="20"/>
          <w:szCs w:val="20"/>
        </w:rPr>
        <w:t>1</w:t>
      </w:r>
      <w:r w:rsidR="00090D50">
        <w:rPr>
          <w:rFonts w:eastAsiaTheme="majorEastAsia" w:cstheme="majorBidi"/>
          <w:iCs/>
          <w:color w:val="000000" w:themeColor="text1"/>
          <w:sz w:val="20"/>
          <w:szCs w:val="20"/>
        </w:rPr>
        <w:t> </w:t>
      </w:r>
      <w:r w:rsidR="00C42216">
        <w:rPr>
          <w:rFonts w:eastAsiaTheme="majorEastAsia" w:cstheme="majorBidi"/>
          <w:iCs/>
          <w:color w:val="000000" w:themeColor="text1"/>
          <w:sz w:val="20"/>
          <w:szCs w:val="20"/>
        </w:rPr>
        <w:t>July</w:t>
      </w:r>
      <w:r w:rsidR="00090D50">
        <w:rPr>
          <w:rFonts w:eastAsiaTheme="majorEastAsia" w:cstheme="majorBidi"/>
          <w:iCs/>
          <w:color w:val="000000" w:themeColor="text1"/>
          <w:sz w:val="20"/>
          <w:szCs w:val="20"/>
        </w:rPr>
        <w:t> </w:t>
      </w:r>
      <w:r w:rsidRPr="009C77C1">
        <w:rPr>
          <w:rFonts w:eastAsiaTheme="majorEastAsia" w:cstheme="majorBidi"/>
          <w:iCs/>
          <w:color w:val="000000" w:themeColor="text1"/>
          <w:sz w:val="20"/>
          <w:szCs w:val="20"/>
        </w:rPr>
        <w:t xml:space="preserve">2021 and </w:t>
      </w:r>
      <w:r w:rsidR="000D06E6">
        <w:rPr>
          <w:rFonts w:eastAsiaTheme="majorEastAsia" w:cstheme="majorBidi"/>
          <w:iCs/>
          <w:color w:val="000000" w:themeColor="text1"/>
          <w:sz w:val="20"/>
          <w:szCs w:val="20"/>
        </w:rPr>
        <w:t>3</w:t>
      </w:r>
      <w:r w:rsidR="000B4567">
        <w:rPr>
          <w:rFonts w:eastAsiaTheme="majorEastAsia" w:cstheme="majorBidi"/>
          <w:iCs/>
          <w:color w:val="000000" w:themeColor="text1"/>
          <w:sz w:val="20"/>
          <w:szCs w:val="20"/>
        </w:rPr>
        <w:t>0</w:t>
      </w:r>
      <w:r w:rsidR="000D06E6">
        <w:rPr>
          <w:rFonts w:eastAsiaTheme="majorEastAsia" w:cstheme="majorBidi"/>
          <w:iCs/>
          <w:color w:val="000000" w:themeColor="text1"/>
          <w:sz w:val="20"/>
          <w:szCs w:val="20"/>
        </w:rPr>
        <w:t xml:space="preserve"> </w:t>
      </w:r>
      <w:r w:rsidR="00C42216">
        <w:rPr>
          <w:rFonts w:eastAsiaTheme="majorEastAsia" w:cstheme="majorBidi"/>
          <w:iCs/>
          <w:color w:val="000000" w:themeColor="text1"/>
          <w:sz w:val="20"/>
          <w:szCs w:val="20"/>
        </w:rPr>
        <w:t xml:space="preserve">September </w:t>
      </w:r>
      <w:r w:rsidR="000D06E6">
        <w:rPr>
          <w:rFonts w:eastAsiaTheme="majorEastAsia" w:cstheme="majorBidi"/>
          <w:iCs/>
          <w:color w:val="000000" w:themeColor="text1"/>
          <w:sz w:val="20"/>
          <w:szCs w:val="20"/>
        </w:rPr>
        <w:t>2021</w:t>
      </w:r>
      <w:r w:rsidRPr="009C77C1">
        <w:rPr>
          <w:rFonts w:eastAsiaTheme="majorEastAsia" w:cstheme="majorBidi"/>
          <w:iCs/>
          <w:color w:val="000000" w:themeColor="text1"/>
          <w:sz w:val="20"/>
          <w:szCs w:val="20"/>
        </w:rPr>
        <w:t xml:space="preserve">. </w:t>
      </w:r>
    </w:p>
    <w:p w14:paraId="1A8555F7" w14:textId="77777777" w:rsidR="00D24BCF" w:rsidRDefault="00D24BCF" w:rsidP="00D24BCF">
      <w:pPr>
        <w:spacing w:after="0"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If you received funding through Round 1 of the </w:t>
      </w:r>
      <w:hyperlink r:id="rId17" w:history="1">
        <w:r w:rsidRPr="009C4D71">
          <w:rPr>
            <w:rStyle w:val="Hyperlink"/>
            <w:rFonts w:eastAsiaTheme="majorEastAsia" w:cstheme="majorBidi"/>
            <w:iCs/>
            <w:sz w:val="20"/>
            <w:szCs w:val="20"/>
          </w:rPr>
          <w:t>Queensland Government’s Live Music Support program</w:t>
        </w:r>
      </w:hyperlink>
      <w:r>
        <w:rPr>
          <w:rFonts w:eastAsiaTheme="majorEastAsia" w:cstheme="majorBidi"/>
          <w:iCs/>
          <w:color w:val="000000" w:themeColor="text1"/>
          <w:sz w:val="20"/>
          <w:szCs w:val="20"/>
        </w:rPr>
        <w:t xml:space="preserve">, you must be able to demonstrate that additional funding is required for costs </w:t>
      </w:r>
      <w:proofErr w:type="gramStart"/>
      <w:r>
        <w:rPr>
          <w:rFonts w:eastAsiaTheme="majorEastAsia" w:cstheme="majorBidi"/>
          <w:iCs/>
          <w:color w:val="000000" w:themeColor="text1"/>
          <w:sz w:val="20"/>
          <w:szCs w:val="20"/>
        </w:rPr>
        <w:t>between 1 July 2021 to 30 September 2021, to ensure no duplication of grant funding</w:t>
      </w:r>
      <w:proofErr w:type="gramEnd"/>
      <w:r>
        <w:rPr>
          <w:rFonts w:eastAsiaTheme="majorEastAsia" w:cstheme="majorBidi"/>
          <w:iCs/>
          <w:color w:val="000000" w:themeColor="text1"/>
          <w:sz w:val="20"/>
          <w:szCs w:val="20"/>
        </w:rPr>
        <w:t xml:space="preserve">. </w:t>
      </w:r>
    </w:p>
    <w:p w14:paraId="4AA3B1C8" w14:textId="35CDD173" w:rsidR="0005649E" w:rsidRPr="007030AB" w:rsidRDefault="00D24BCF" w:rsidP="004334E2">
      <w:pPr>
        <w:spacing w:after="0" w:line="240" w:lineRule="auto"/>
        <w:rPr>
          <w:rFonts w:eastAsiaTheme="majorEastAsia" w:cstheme="majorBidi"/>
          <w:iCs/>
          <w:color w:val="000000" w:themeColor="text1"/>
          <w:sz w:val="20"/>
          <w:szCs w:val="20"/>
        </w:rPr>
      </w:pPr>
      <w:r w:rsidRPr="00F23973">
        <w:rPr>
          <w:rFonts w:eastAsiaTheme="majorEastAsia" w:cstheme="majorBidi"/>
          <w:iCs/>
          <w:color w:val="000000" w:themeColor="text1"/>
          <w:sz w:val="20"/>
          <w:szCs w:val="20"/>
        </w:rPr>
        <w:t>The maximum amount of</w:t>
      </w:r>
      <w:r w:rsidR="0005649E" w:rsidRPr="00F23973">
        <w:rPr>
          <w:rFonts w:eastAsiaTheme="majorEastAsia" w:cstheme="majorBidi"/>
          <w:iCs/>
          <w:color w:val="000000" w:themeColor="text1"/>
          <w:sz w:val="20"/>
          <w:szCs w:val="20"/>
        </w:rPr>
        <w:t xml:space="preserve"> funding </w:t>
      </w:r>
      <w:r w:rsidRPr="00F23973">
        <w:rPr>
          <w:rFonts w:eastAsiaTheme="majorEastAsia" w:cstheme="majorBidi"/>
          <w:iCs/>
          <w:color w:val="000000" w:themeColor="text1"/>
          <w:sz w:val="20"/>
          <w:szCs w:val="20"/>
        </w:rPr>
        <w:t>you can apply for is</w:t>
      </w:r>
      <w:r w:rsidR="0005649E" w:rsidRPr="00F23973">
        <w:rPr>
          <w:rFonts w:eastAsiaTheme="majorEastAsia" w:cstheme="majorBidi"/>
          <w:iCs/>
          <w:color w:val="000000" w:themeColor="text1"/>
          <w:sz w:val="20"/>
          <w:szCs w:val="20"/>
        </w:rPr>
        <w:t xml:space="preserve"> based on the size of your venue</w:t>
      </w:r>
      <w:r w:rsidR="004D3ED3" w:rsidRPr="00F23973">
        <w:rPr>
          <w:rFonts w:eastAsiaTheme="majorEastAsia" w:cstheme="majorBidi"/>
          <w:iCs/>
          <w:color w:val="000000" w:themeColor="text1"/>
          <w:sz w:val="20"/>
          <w:szCs w:val="20"/>
        </w:rPr>
        <w:t xml:space="preserve"> as set out in the table below</w:t>
      </w:r>
      <w:r w:rsidR="0005649E" w:rsidRPr="00F23973">
        <w:rPr>
          <w:rFonts w:eastAsiaTheme="majorEastAsia" w:cstheme="majorBidi"/>
          <w:iCs/>
          <w:color w:val="000000" w:themeColor="text1"/>
          <w:sz w:val="20"/>
          <w:szCs w:val="20"/>
        </w:rPr>
        <w:t xml:space="preserve">. </w:t>
      </w:r>
      <w:r w:rsidR="00D55717" w:rsidRPr="00F23973">
        <w:rPr>
          <w:rFonts w:eastAsiaTheme="majorEastAsia" w:cstheme="majorBidi"/>
          <w:iCs/>
          <w:color w:val="000000" w:themeColor="text1"/>
          <w:sz w:val="20"/>
          <w:szCs w:val="20"/>
        </w:rPr>
        <w:t>The v</w:t>
      </w:r>
      <w:r w:rsidR="0005649E" w:rsidRPr="00F23973">
        <w:rPr>
          <w:rFonts w:eastAsiaTheme="majorEastAsia" w:cstheme="majorBidi"/>
          <w:iCs/>
          <w:color w:val="000000" w:themeColor="text1"/>
          <w:sz w:val="20"/>
          <w:szCs w:val="20"/>
        </w:rPr>
        <w:t xml:space="preserve">enue capacity </w:t>
      </w:r>
      <w:r w:rsidR="00D55717" w:rsidRPr="00F23973">
        <w:rPr>
          <w:rFonts w:eastAsiaTheme="majorEastAsia" w:cstheme="majorBidi"/>
          <w:iCs/>
          <w:color w:val="000000" w:themeColor="text1"/>
          <w:sz w:val="20"/>
          <w:szCs w:val="20"/>
        </w:rPr>
        <w:t xml:space="preserve">range </w:t>
      </w:r>
      <w:r w:rsidR="0005649E" w:rsidRPr="00F23973">
        <w:rPr>
          <w:rFonts w:eastAsiaTheme="majorEastAsia" w:cstheme="majorBidi"/>
          <w:iCs/>
          <w:color w:val="000000" w:themeColor="text1"/>
          <w:sz w:val="20"/>
          <w:szCs w:val="20"/>
        </w:rPr>
        <w:t>associated with each funding tier reflect</w:t>
      </w:r>
      <w:r w:rsidR="00FD59FC" w:rsidRPr="00F23973">
        <w:rPr>
          <w:rFonts w:eastAsiaTheme="majorEastAsia" w:cstheme="majorBidi"/>
          <w:iCs/>
          <w:color w:val="000000" w:themeColor="text1"/>
          <w:sz w:val="20"/>
          <w:szCs w:val="20"/>
        </w:rPr>
        <w:t>s</w:t>
      </w:r>
      <w:r w:rsidR="0005649E" w:rsidRPr="00F23973">
        <w:rPr>
          <w:rFonts w:eastAsiaTheme="majorEastAsia" w:cstheme="majorBidi"/>
          <w:iCs/>
          <w:color w:val="000000" w:themeColor="text1"/>
          <w:sz w:val="20"/>
          <w:szCs w:val="20"/>
        </w:rPr>
        <w:t xml:space="preserve"> the space/s of your ve</w:t>
      </w:r>
      <w:r w:rsidR="00D55717" w:rsidRPr="00F23973">
        <w:rPr>
          <w:rFonts w:eastAsiaTheme="majorEastAsia" w:cstheme="majorBidi"/>
          <w:iCs/>
          <w:color w:val="000000" w:themeColor="text1"/>
          <w:sz w:val="20"/>
          <w:szCs w:val="20"/>
        </w:rPr>
        <w:t>nue that are</w:t>
      </w:r>
      <w:r w:rsidR="0005649E" w:rsidRPr="00F23973">
        <w:rPr>
          <w:rFonts w:eastAsiaTheme="majorEastAsia" w:cstheme="majorBidi"/>
          <w:iCs/>
          <w:color w:val="000000" w:themeColor="text1"/>
          <w:sz w:val="20"/>
          <w:szCs w:val="20"/>
        </w:rPr>
        <w:t xml:space="preserve"> </w:t>
      </w:r>
      <w:r w:rsidR="00172C7D" w:rsidRPr="00F23973">
        <w:rPr>
          <w:rFonts w:eastAsiaTheme="majorEastAsia" w:cstheme="majorBidi"/>
          <w:iCs/>
          <w:color w:val="000000" w:themeColor="text1"/>
          <w:sz w:val="20"/>
          <w:szCs w:val="20"/>
        </w:rPr>
        <w:t xml:space="preserve">subject to occupant density restrictions under a Public Health Direction and </w:t>
      </w:r>
      <w:r w:rsidR="0005649E" w:rsidRPr="00F23973">
        <w:rPr>
          <w:rFonts w:eastAsiaTheme="majorEastAsia" w:cstheme="majorBidi"/>
          <w:iCs/>
          <w:color w:val="000000" w:themeColor="text1"/>
          <w:sz w:val="20"/>
          <w:szCs w:val="20"/>
        </w:rPr>
        <w:t xml:space="preserve">used </w:t>
      </w:r>
      <w:r w:rsidR="0005649E" w:rsidRPr="00F23973">
        <w:rPr>
          <w:rFonts w:eastAsiaTheme="majorEastAsia" w:cstheme="majorBidi"/>
          <w:b/>
          <w:iCs/>
          <w:color w:val="000000" w:themeColor="text1"/>
          <w:sz w:val="20"/>
          <w:szCs w:val="20"/>
        </w:rPr>
        <w:t>for regular and consistent live music programming</w:t>
      </w:r>
      <w:r w:rsidR="0005649E" w:rsidRPr="00F23973">
        <w:rPr>
          <w:rFonts w:eastAsiaTheme="majorEastAsia" w:cstheme="majorBidi"/>
          <w:iCs/>
          <w:color w:val="000000" w:themeColor="text1"/>
          <w:sz w:val="20"/>
          <w:szCs w:val="20"/>
        </w:rPr>
        <w:t xml:space="preserve">. Evidence of this </w:t>
      </w:r>
      <w:r w:rsidR="00D55717" w:rsidRPr="00F23973">
        <w:rPr>
          <w:rFonts w:eastAsiaTheme="majorEastAsia" w:cstheme="majorBidi"/>
          <w:iCs/>
          <w:color w:val="000000" w:themeColor="text1"/>
          <w:sz w:val="20"/>
          <w:szCs w:val="20"/>
        </w:rPr>
        <w:t xml:space="preserve">programming </w:t>
      </w:r>
      <w:r w:rsidR="0005649E" w:rsidRPr="00F23973">
        <w:rPr>
          <w:rFonts w:eastAsiaTheme="majorEastAsia" w:cstheme="majorBidi"/>
          <w:iCs/>
          <w:color w:val="000000" w:themeColor="text1"/>
          <w:sz w:val="20"/>
          <w:szCs w:val="20"/>
        </w:rPr>
        <w:t xml:space="preserve">may be requested by Arts Queensland to </w:t>
      </w:r>
      <w:r w:rsidR="00D55717" w:rsidRPr="00F23973">
        <w:rPr>
          <w:rFonts w:eastAsiaTheme="majorEastAsia" w:cstheme="majorBidi"/>
          <w:iCs/>
          <w:color w:val="000000" w:themeColor="text1"/>
          <w:sz w:val="20"/>
          <w:szCs w:val="20"/>
        </w:rPr>
        <w:t>confirm which funding tier your venue is eligible for</w:t>
      </w:r>
      <w:r w:rsidR="0005649E" w:rsidRPr="00F23973">
        <w:rPr>
          <w:rFonts w:eastAsiaTheme="majorEastAsia" w:cstheme="majorBidi"/>
          <w:iCs/>
          <w:color w:val="000000" w:themeColor="text1"/>
          <w:sz w:val="20"/>
          <w:szCs w:val="20"/>
        </w:rPr>
        <w:t>.</w:t>
      </w:r>
      <w:r w:rsidR="0005649E">
        <w:rPr>
          <w:rFonts w:eastAsiaTheme="majorEastAsia" w:cstheme="majorBidi"/>
          <w:iCs/>
          <w:color w:val="000000" w:themeColor="text1"/>
          <w:sz w:val="20"/>
          <w:szCs w:val="20"/>
        </w:rPr>
        <w:t xml:space="preserve"> </w:t>
      </w:r>
    </w:p>
    <w:p w14:paraId="6AA8504E" w14:textId="4E20EF5C" w:rsidR="0018131B" w:rsidRPr="00FE24D5" w:rsidRDefault="00054040" w:rsidP="004334E2">
      <w:pPr>
        <w:spacing w:after="0" w:line="240" w:lineRule="auto"/>
        <w:rPr>
          <w:rFonts w:eastAsiaTheme="majorEastAsia" w:cstheme="majorBidi"/>
          <w:b/>
          <w:iCs/>
          <w:color w:val="000000" w:themeColor="text1"/>
          <w:sz w:val="20"/>
          <w:szCs w:val="20"/>
        </w:rPr>
      </w:pPr>
      <w:r w:rsidRPr="00FE24D5">
        <w:rPr>
          <w:rFonts w:eastAsiaTheme="majorEastAsia" w:cstheme="majorBidi"/>
          <w:b/>
          <w:iCs/>
          <w:color w:val="000000" w:themeColor="text1"/>
          <w:sz w:val="20"/>
          <w:szCs w:val="20"/>
        </w:rPr>
        <w:t xml:space="preserve">If you are unsure </w:t>
      </w:r>
      <w:r w:rsidR="00051DFD" w:rsidRPr="00FE24D5">
        <w:rPr>
          <w:rFonts w:eastAsiaTheme="majorEastAsia" w:cstheme="majorBidi"/>
          <w:b/>
          <w:iCs/>
          <w:color w:val="000000" w:themeColor="text1"/>
          <w:sz w:val="20"/>
          <w:szCs w:val="20"/>
        </w:rPr>
        <w:t xml:space="preserve">which funding </w:t>
      </w:r>
      <w:r w:rsidR="006D7000">
        <w:rPr>
          <w:rFonts w:eastAsiaTheme="majorEastAsia" w:cstheme="majorBidi"/>
          <w:b/>
          <w:iCs/>
          <w:color w:val="000000" w:themeColor="text1"/>
          <w:sz w:val="20"/>
          <w:szCs w:val="20"/>
        </w:rPr>
        <w:t>tier</w:t>
      </w:r>
      <w:r w:rsidR="006D7000" w:rsidRPr="00FE24D5">
        <w:rPr>
          <w:rFonts w:eastAsiaTheme="majorEastAsia" w:cstheme="majorBidi"/>
          <w:b/>
          <w:iCs/>
          <w:color w:val="000000" w:themeColor="text1"/>
          <w:sz w:val="20"/>
          <w:szCs w:val="20"/>
        </w:rPr>
        <w:t xml:space="preserve"> </w:t>
      </w:r>
      <w:r w:rsidR="00051DFD" w:rsidRPr="00FE24D5">
        <w:rPr>
          <w:rFonts w:eastAsiaTheme="majorEastAsia" w:cstheme="majorBidi"/>
          <w:b/>
          <w:iCs/>
          <w:color w:val="000000" w:themeColor="text1"/>
          <w:sz w:val="20"/>
          <w:szCs w:val="20"/>
        </w:rPr>
        <w:t>you</w:t>
      </w:r>
      <w:r w:rsidR="00BE53A0">
        <w:rPr>
          <w:rFonts w:eastAsiaTheme="majorEastAsia" w:cstheme="majorBidi"/>
          <w:b/>
          <w:iCs/>
          <w:color w:val="000000" w:themeColor="text1"/>
          <w:sz w:val="20"/>
          <w:szCs w:val="20"/>
        </w:rPr>
        <w:t>r venue</w:t>
      </w:r>
      <w:r w:rsidR="00051DFD" w:rsidRPr="00FE24D5">
        <w:rPr>
          <w:rFonts w:eastAsiaTheme="majorEastAsia" w:cstheme="majorBidi"/>
          <w:b/>
          <w:iCs/>
          <w:color w:val="000000" w:themeColor="text1"/>
          <w:sz w:val="20"/>
          <w:szCs w:val="20"/>
        </w:rPr>
        <w:t xml:space="preserve"> fit</w:t>
      </w:r>
      <w:r w:rsidR="00BE53A0">
        <w:rPr>
          <w:rFonts w:eastAsiaTheme="majorEastAsia" w:cstheme="majorBidi"/>
          <w:b/>
          <w:iCs/>
          <w:color w:val="000000" w:themeColor="text1"/>
          <w:sz w:val="20"/>
          <w:szCs w:val="20"/>
        </w:rPr>
        <w:t>s</w:t>
      </w:r>
      <w:r w:rsidR="00051DFD" w:rsidRPr="00FE24D5">
        <w:rPr>
          <w:rFonts w:eastAsiaTheme="majorEastAsia" w:cstheme="majorBidi"/>
          <w:b/>
          <w:iCs/>
          <w:color w:val="000000" w:themeColor="text1"/>
          <w:sz w:val="20"/>
          <w:szCs w:val="20"/>
        </w:rPr>
        <w:t xml:space="preserve"> into</w:t>
      </w:r>
      <w:r w:rsidRPr="00FE24D5">
        <w:rPr>
          <w:rFonts w:eastAsiaTheme="majorEastAsia" w:cstheme="majorBidi"/>
          <w:b/>
          <w:iCs/>
          <w:color w:val="000000" w:themeColor="text1"/>
          <w:sz w:val="20"/>
          <w:szCs w:val="20"/>
        </w:rPr>
        <w:t xml:space="preserve">, please contact Arts Queensland prior to submitting your application. </w:t>
      </w:r>
    </w:p>
    <w:p w14:paraId="05F421BF" w14:textId="2F036E8F" w:rsidR="0018131B" w:rsidRDefault="0018131B" w:rsidP="004334E2">
      <w:pPr>
        <w:spacing w:after="0" w:line="240" w:lineRule="auto"/>
        <w:rPr>
          <w:rFonts w:eastAsiaTheme="majorEastAsia" w:cstheme="majorBidi"/>
          <w:iCs/>
          <w:color w:val="000000" w:themeColor="text1"/>
          <w:sz w:val="20"/>
          <w:szCs w:val="20"/>
        </w:rPr>
      </w:pPr>
    </w:p>
    <w:tbl>
      <w:tblPr>
        <w:tblStyle w:val="TableGrid"/>
        <w:tblW w:w="0" w:type="auto"/>
        <w:jc w:val="center"/>
        <w:tblLook w:val="04A0" w:firstRow="1" w:lastRow="0" w:firstColumn="1" w:lastColumn="0" w:noHBand="0" w:noVBand="1"/>
      </w:tblPr>
      <w:tblGrid>
        <w:gridCol w:w="6091"/>
        <w:gridCol w:w="2693"/>
      </w:tblGrid>
      <w:tr w:rsidR="00187A44" w14:paraId="1D9C54E1" w14:textId="60A42AF9" w:rsidTr="00486477">
        <w:trPr>
          <w:trHeight w:val="630"/>
          <w:jc w:val="center"/>
        </w:trPr>
        <w:tc>
          <w:tcPr>
            <w:tcW w:w="6091" w:type="dxa"/>
          </w:tcPr>
          <w:p w14:paraId="44508664" w14:textId="78CCD2AA" w:rsidR="00187A44" w:rsidRDefault="00187A44" w:rsidP="009C4D71">
            <w:pPr>
              <w:spacing w:line="240" w:lineRule="auto"/>
              <w:rPr>
                <w:rFonts w:eastAsiaTheme="majorEastAsia" w:cstheme="majorBidi"/>
                <w:i/>
                <w:iCs/>
                <w:color w:val="000000" w:themeColor="text1"/>
                <w:sz w:val="20"/>
                <w:szCs w:val="20"/>
              </w:rPr>
            </w:pPr>
            <w:r w:rsidRPr="00D55717">
              <w:rPr>
                <w:rFonts w:eastAsiaTheme="majorEastAsia" w:cstheme="majorBidi"/>
                <w:b/>
                <w:iCs/>
                <w:color w:val="000000" w:themeColor="text1"/>
                <w:sz w:val="20"/>
                <w:szCs w:val="20"/>
              </w:rPr>
              <w:t>Venue capacity</w:t>
            </w:r>
            <w:r>
              <w:rPr>
                <w:rFonts w:eastAsiaTheme="majorEastAsia" w:cstheme="majorBidi"/>
                <w:b/>
                <w:iCs/>
                <w:color w:val="000000" w:themeColor="text1"/>
                <w:sz w:val="20"/>
                <w:szCs w:val="20"/>
              </w:rPr>
              <w:t xml:space="preserve">* </w:t>
            </w:r>
            <w:r w:rsidRPr="001E553C">
              <w:rPr>
                <w:rFonts w:eastAsiaTheme="majorEastAsia" w:cstheme="majorBidi"/>
                <w:i/>
                <w:iCs/>
                <w:color w:val="000000" w:themeColor="text1"/>
                <w:sz w:val="20"/>
                <w:szCs w:val="20"/>
              </w:rPr>
              <w:t>(under normal operating conditions)</w:t>
            </w:r>
          </w:p>
          <w:p w14:paraId="2AAF9D15" w14:textId="29B3C9BF" w:rsidR="00187A44" w:rsidRPr="00486477" w:rsidRDefault="00187A44" w:rsidP="009C4D71">
            <w:pPr>
              <w:spacing w:line="240" w:lineRule="auto"/>
              <w:rPr>
                <w:rFonts w:eastAsiaTheme="majorEastAsia" w:cstheme="majorBidi"/>
                <w:iCs/>
                <w:color w:val="000000" w:themeColor="text1"/>
                <w:sz w:val="16"/>
                <w:szCs w:val="16"/>
              </w:rPr>
            </w:pPr>
          </w:p>
        </w:tc>
        <w:tc>
          <w:tcPr>
            <w:tcW w:w="2693" w:type="dxa"/>
            <w:shd w:val="clear" w:color="auto" w:fill="FFFFFF" w:themeFill="background1"/>
            <w:vAlign w:val="center"/>
          </w:tcPr>
          <w:p w14:paraId="43EAF133" w14:textId="64BAAD41" w:rsidR="00187A44" w:rsidRDefault="00187A44" w:rsidP="00AA4D72">
            <w:pPr>
              <w:spacing w:line="240" w:lineRule="auto"/>
              <w:jc w:val="center"/>
              <w:rPr>
                <w:rFonts w:eastAsiaTheme="majorEastAsia" w:cstheme="majorBidi"/>
                <w:b/>
                <w:iCs/>
                <w:color w:val="000000" w:themeColor="text1"/>
                <w:sz w:val="20"/>
                <w:szCs w:val="20"/>
              </w:rPr>
            </w:pPr>
            <w:r>
              <w:rPr>
                <w:rFonts w:eastAsiaTheme="majorEastAsia" w:cstheme="majorBidi"/>
                <w:b/>
                <w:iCs/>
                <w:color w:val="000000" w:themeColor="text1"/>
                <w:sz w:val="20"/>
                <w:szCs w:val="20"/>
              </w:rPr>
              <w:t>Funding cap</w:t>
            </w:r>
          </w:p>
          <w:p w14:paraId="15116D6C" w14:textId="68958D39" w:rsidR="00187A44" w:rsidRDefault="00187A44" w:rsidP="006E001A">
            <w:pPr>
              <w:spacing w:line="240" w:lineRule="auto"/>
              <w:jc w:val="center"/>
              <w:rPr>
                <w:rFonts w:eastAsiaTheme="majorEastAsia" w:cstheme="majorBidi"/>
                <w:b/>
                <w:iCs/>
                <w:color w:val="000000" w:themeColor="text1"/>
                <w:sz w:val="20"/>
                <w:szCs w:val="20"/>
              </w:rPr>
            </w:pPr>
          </w:p>
        </w:tc>
      </w:tr>
      <w:tr w:rsidR="00187A44" w14:paraId="728682A9" w14:textId="603C6C20" w:rsidTr="00486477">
        <w:trPr>
          <w:jc w:val="center"/>
        </w:trPr>
        <w:tc>
          <w:tcPr>
            <w:tcW w:w="6091" w:type="dxa"/>
          </w:tcPr>
          <w:p w14:paraId="78CFB50C" w14:textId="1D9C3C62" w:rsidR="00187A44" w:rsidRDefault="00187A44"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1 (up to 300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090CEB5C" w14:textId="1A850E69"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$100,000</w:t>
            </w:r>
          </w:p>
        </w:tc>
      </w:tr>
      <w:tr w:rsidR="00187A44" w14:paraId="4FB71382" w14:textId="4FADD2D5" w:rsidTr="00486477">
        <w:trPr>
          <w:jc w:val="center"/>
        </w:trPr>
        <w:tc>
          <w:tcPr>
            <w:tcW w:w="6091" w:type="dxa"/>
          </w:tcPr>
          <w:p w14:paraId="2D4F8E59" w14:textId="652C9013"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2 (301 – 500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5A7E07E0" w14:textId="35925B28"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$120,000</w:t>
            </w:r>
          </w:p>
        </w:tc>
      </w:tr>
      <w:tr w:rsidR="00187A44" w14:paraId="555A8357" w14:textId="3000F5B1" w:rsidTr="00486477">
        <w:trPr>
          <w:jc w:val="center"/>
        </w:trPr>
        <w:tc>
          <w:tcPr>
            <w:tcW w:w="6091" w:type="dxa"/>
          </w:tcPr>
          <w:p w14:paraId="3D743180" w14:textId="62B22511" w:rsidR="00187A44" w:rsidRDefault="00187A44" w:rsidP="00401F3F">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3 (501 – 1000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2FDE4E8F" w14:textId="0449FCBB"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$180,000</w:t>
            </w:r>
          </w:p>
        </w:tc>
      </w:tr>
      <w:tr w:rsidR="00187A44" w14:paraId="21C4AB13" w14:textId="10278F18" w:rsidTr="00486477">
        <w:trPr>
          <w:jc w:val="center"/>
        </w:trPr>
        <w:tc>
          <w:tcPr>
            <w:tcW w:w="6091" w:type="dxa"/>
          </w:tcPr>
          <w:p w14:paraId="2C9151A0" w14:textId="59804907"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4 (1001 – 1500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58A95586" w14:textId="5566BAC1"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$230,000</w:t>
            </w:r>
          </w:p>
        </w:tc>
      </w:tr>
      <w:tr w:rsidR="00187A44" w14:paraId="2653506C" w14:textId="7342CC4B" w:rsidTr="00486477">
        <w:trPr>
          <w:jc w:val="center"/>
        </w:trPr>
        <w:tc>
          <w:tcPr>
            <w:tcW w:w="6091" w:type="dxa"/>
          </w:tcPr>
          <w:p w14:paraId="10E3C47B" w14:textId="70DF0C4C"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5 (1501 – 2000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64A4588C" w14:textId="7936AC41"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$280,000</w:t>
            </w:r>
          </w:p>
        </w:tc>
      </w:tr>
      <w:tr w:rsidR="00187A44" w14:paraId="7183749A" w14:textId="0FE5E414" w:rsidTr="00486477">
        <w:trPr>
          <w:jc w:val="center"/>
        </w:trPr>
        <w:tc>
          <w:tcPr>
            <w:tcW w:w="6091" w:type="dxa"/>
          </w:tcPr>
          <w:p w14:paraId="65411480" w14:textId="5096C1A8" w:rsidR="00187A44" w:rsidRDefault="00187A44" w:rsidP="009C4D71">
            <w:pPr>
              <w:spacing w:line="240"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Tier 6 (more than 2000 </w:t>
            </w:r>
            <w:proofErr w:type="spellStart"/>
            <w:r>
              <w:rPr>
                <w:rFonts w:eastAsiaTheme="majorEastAsia" w:cstheme="majorBidi"/>
                <w:iCs/>
                <w:color w:val="000000" w:themeColor="text1"/>
                <w:sz w:val="20"/>
                <w:szCs w:val="20"/>
              </w:rPr>
              <w:t>pax</w:t>
            </w:r>
            <w:proofErr w:type="spellEnd"/>
            <w:r>
              <w:rPr>
                <w:rFonts w:eastAsiaTheme="majorEastAsia" w:cstheme="majorBidi"/>
                <w:iCs/>
                <w:color w:val="000000" w:themeColor="text1"/>
                <w:sz w:val="20"/>
                <w:szCs w:val="20"/>
              </w:rPr>
              <w:t>)</w:t>
            </w:r>
          </w:p>
        </w:tc>
        <w:tc>
          <w:tcPr>
            <w:tcW w:w="2693" w:type="dxa"/>
            <w:shd w:val="clear" w:color="auto" w:fill="FFFFFF" w:themeFill="background1"/>
          </w:tcPr>
          <w:p w14:paraId="016B985B" w14:textId="487E8B56" w:rsidR="00187A44" w:rsidRDefault="00187A44" w:rsidP="009C4D71">
            <w:pPr>
              <w:spacing w:line="240" w:lineRule="auto"/>
              <w:jc w:val="center"/>
              <w:rPr>
                <w:rFonts w:eastAsiaTheme="majorEastAsia" w:cstheme="majorBidi"/>
                <w:iCs/>
                <w:color w:val="000000" w:themeColor="text1"/>
                <w:sz w:val="20"/>
                <w:szCs w:val="20"/>
              </w:rPr>
            </w:pPr>
            <w:r>
              <w:rPr>
                <w:rFonts w:eastAsiaTheme="majorEastAsia" w:cstheme="majorBidi"/>
                <w:iCs/>
                <w:color w:val="000000" w:themeColor="text1"/>
                <w:sz w:val="20"/>
                <w:szCs w:val="20"/>
              </w:rPr>
              <w:t>$380,000</w:t>
            </w:r>
          </w:p>
        </w:tc>
      </w:tr>
    </w:tbl>
    <w:p w14:paraId="01FD3332" w14:textId="3AFEA235" w:rsidR="007030AB" w:rsidRPr="00187A44" w:rsidRDefault="00187A44" w:rsidP="004334E2">
      <w:pPr>
        <w:spacing w:line="240" w:lineRule="exact"/>
        <w:rPr>
          <w:rFonts w:eastAsiaTheme="majorEastAsia" w:cstheme="majorBidi"/>
          <w:b/>
          <w:iCs/>
          <w:color w:val="000000" w:themeColor="text1"/>
          <w:sz w:val="20"/>
          <w:szCs w:val="20"/>
        </w:rPr>
      </w:pPr>
      <w:r w:rsidRPr="00486477">
        <w:rPr>
          <w:rFonts w:eastAsiaTheme="majorEastAsia" w:cstheme="majorBidi"/>
          <w:b/>
          <w:iCs/>
          <w:color w:val="000000" w:themeColor="text1"/>
          <w:sz w:val="16"/>
          <w:szCs w:val="16"/>
        </w:rPr>
        <w:t>* Note: this must reflect the capacity of the space/s used for regular and consistent live music programming.</w:t>
      </w:r>
    </w:p>
    <w:p w14:paraId="57C5BCB2" w14:textId="1B60C64B" w:rsidR="00A10AE2" w:rsidRDefault="004334E2" w:rsidP="004334E2">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LMS</w:t>
      </w:r>
      <w:r w:rsidR="009B72BF">
        <w:rPr>
          <w:rFonts w:eastAsiaTheme="majorEastAsia" w:cstheme="majorBidi"/>
          <w:iCs/>
          <w:color w:val="000000" w:themeColor="text1"/>
          <w:sz w:val="20"/>
          <w:szCs w:val="20"/>
        </w:rPr>
        <w:t>P</w:t>
      </w:r>
      <w:r w:rsidRPr="005476BD">
        <w:rPr>
          <w:rFonts w:eastAsiaTheme="majorEastAsia" w:cstheme="majorBidi"/>
          <w:iCs/>
          <w:color w:val="000000" w:themeColor="text1"/>
          <w:sz w:val="20"/>
          <w:szCs w:val="20"/>
        </w:rPr>
        <w:t xml:space="preserve"> </w:t>
      </w:r>
      <w:r w:rsidR="008C2306">
        <w:rPr>
          <w:rFonts w:eastAsiaTheme="majorEastAsia" w:cstheme="majorBidi"/>
          <w:iCs/>
          <w:color w:val="000000" w:themeColor="text1"/>
          <w:sz w:val="20"/>
          <w:szCs w:val="20"/>
        </w:rPr>
        <w:t xml:space="preserve">Round </w:t>
      </w:r>
      <w:r w:rsidR="00117400">
        <w:rPr>
          <w:rFonts w:eastAsiaTheme="majorEastAsia" w:cstheme="majorBidi"/>
          <w:iCs/>
          <w:color w:val="000000" w:themeColor="text1"/>
          <w:sz w:val="20"/>
          <w:szCs w:val="20"/>
        </w:rPr>
        <w:t>3</w:t>
      </w:r>
      <w:r w:rsidR="008C2306">
        <w:rPr>
          <w:rFonts w:eastAsiaTheme="majorEastAsia" w:cstheme="majorBidi"/>
          <w:iCs/>
          <w:color w:val="000000" w:themeColor="text1"/>
          <w:sz w:val="20"/>
          <w:szCs w:val="20"/>
        </w:rPr>
        <w:t xml:space="preserve"> </w:t>
      </w:r>
      <w:r w:rsidRPr="005476BD">
        <w:rPr>
          <w:rFonts w:eastAsiaTheme="majorEastAsia" w:cstheme="majorBidi"/>
          <w:iCs/>
          <w:color w:val="000000" w:themeColor="text1"/>
          <w:sz w:val="20"/>
          <w:szCs w:val="20"/>
        </w:rPr>
        <w:t xml:space="preserve">funding can be used to cover any </w:t>
      </w:r>
      <w:r w:rsidR="006D7000">
        <w:rPr>
          <w:rFonts w:eastAsiaTheme="majorEastAsia" w:cstheme="majorBidi"/>
          <w:iCs/>
          <w:color w:val="000000" w:themeColor="text1"/>
          <w:sz w:val="20"/>
          <w:szCs w:val="20"/>
        </w:rPr>
        <w:t xml:space="preserve">expended </w:t>
      </w:r>
      <w:r w:rsidRPr="005476BD">
        <w:rPr>
          <w:rFonts w:eastAsiaTheme="majorEastAsia" w:cstheme="majorBidi"/>
          <w:iCs/>
          <w:color w:val="000000" w:themeColor="text1"/>
          <w:sz w:val="20"/>
          <w:szCs w:val="20"/>
        </w:rPr>
        <w:t>business costs</w:t>
      </w:r>
      <w:r w:rsidR="006D7000">
        <w:rPr>
          <w:rFonts w:eastAsiaTheme="majorEastAsia" w:cstheme="majorBidi"/>
          <w:iCs/>
          <w:color w:val="000000" w:themeColor="text1"/>
          <w:sz w:val="20"/>
          <w:szCs w:val="20"/>
        </w:rPr>
        <w:t>, other than ineligible items</w:t>
      </w:r>
      <w:r w:rsidRPr="005476BD">
        <w:rPr>
          <w:rFonts w:eastAsiaTheme="majorEastAsia" w:cstheme="majorBidi"/>
          <w:iCs/>
          <w:color w:val="000000" w:themeColor="text1"/>
          <w:sz w:val="20"/>
          <w:szCs w:val="20"/>
        </w:rPr>
        <w:t xml:space="preserve">, including (but not limited to) rent, utilities, staff costs, financial, legal or other professional costs </w:t>
      </w:r>
      <w:r w:rsidRPr="005476BD">
        <w:rPr>
          <w:rFonts w:eastAsiaTheme="majorEastAsia" w:cstheme="majorBidi"/>
          <w:iCs/>
          <w:color w:val="000000" w:themeColor="text1"/>
          <w:sz w:val="20"/>
          <w:szCs w:val="20"/>
        </w:rPr>
        <w:lastRenderedPageBreak/>
        <w:t xml:space="preserve">to support sustainability, </w:t>
      </w:r>
      <w:r w:rsidR="00255E8D">
        <w:rPr>
          <w:rFonts w:eastAsiaTheme="majorEastAsia" w:cstheme="majorBidi"/>
          <w:iCs/>
          <w:color w:val="000000" w:themeColor="text1"/>
          <w:sz w:val="20"/>
          <w:szCs w:val="20"/>
        </w:rPr>
        <w:t>and</w:t>
      </w:r>
      <w:r>
        <w:rPr>
          <w:rFonts w:eastAsiaTheme="majorEastAsia" w:cstheme="majorBidi"/>
          <w:iCs/>
          <w:color w:val="000000" w:themeColor="text1"/>
          <w:sz w:val="20"/>
          <w:szCs w:val="20"/>
        </w:rPr>
        <w:t xml:space="preserve"> </w:t>
      </w:r>
      <w:r w:rsidRPr="005476BD">
        <w:rPr>
          <w:rFonts w:eastAsiaTheme="majorEastAsia" w:cstheme="majorBidi"/>
          <w:iCs/>
          <w:color w:val="000000" w:themeColor="text1"/>
          <w:sz w:val="20"/>
          <w:szCs w:val="20"/>
        </w:rPr>
        <w:t>programming costs necessary to operate within the current</w:t>
      </w:r>
      <w:r>
        <w:rPr>
          <w:rFonts w:eastAsiaTheme="majorEastAsia" w:cstheme="majorBidi"/>
          <w:iCs/>
          <w:color w:val="000000" w:themeColor="text1"/>
          <w:sz w:val="20"/>
          <w:szCs w:val="20"/>
        </w:rPr>
        <w:t xml:space="preserve"> restrictions</w:t>
      </w:r>
      <w:r w:rsidRPr="005476BD">
        <w:rPr>
          <w:rFonts w:eastAsiaTheme="majorEastAsia" w:cstheme="majorBidi"/>
          <w:iCs/>
          <w:color w:val="000000" w:themeColor="text1"/>
          <w:sz w:val="20"/>
          <w:szCs w:val="20"/>
        </w:rPr>
        <w:t xml:space="preserve"> environment.</w:t>
      </w:r>
      <w:r>
        <w:rPr>
          <w:rFonts w:eastAsiaTheme="majorEastAsia" w:cstheme="majorBidi"/>
          <w:iCs/>
          <w:color w:val="000000" w:themeColor="text1"/>
          <w:sz w:val="20"/>
          <w:szCs w:val="20"/>
        </w:rPr>
        <w:t xml:space="preserve"> </w:t>
      </w:r>
    </w:p>
    <w:p w14:paraId="1F70AAA6" w14:textId="6F7CB84E" w:rsidR="006D7000" w:rsidRPr="00DB24F2" w:rsidRDefault="006D7000" w:rsidP="006D7000">
      <w:pPr>
        <w:spacing w:line="240" w:lineRule="exact"/>
        <w:rPr>
          <w:rFonts w:eastAsiaTheme="majorEastAsia" w:cstheme="majorBidi"/>
          <w:iCs/>
          <w:color w:val="000000" w:themeColor="text1"/>
          <w:sz w:val="20"/>
          <w:szCs w:val="20"/>
        </w:rPr>
      </w:pPr>
      <w:r w:rsidRPr="00DB24F2">
        <w:rPr>
          <w:rFonts w:eastAsiaTheme="majorEastAsia" w:cstheme="majorBidi"/>
          <w:iCs/>
          <w:color w:val="000000" w:themeColor="text1"/>
          <w:sz w:val="20"/>
          <w:szCs w:val="20"/>
        </w:rPr>
        <w:t xml:space="preserve">Ineligible items, </w:t>
      </w:r>
      <w:r>
        <w:rPr>
          <w:rFonts w:eastAsiaTheme="majorEastAsia" w:cstheme="majorBidi"/>
          <w:iCs/>
          <w:color w:val="000000" w:themeColor="text1"/>
          <w:sz w:val="20"/>
          <w:szCs w:val="20"/>
        </w:rPr>
        <w:t>for which LMSP Round 3</w:t>
      </w:r>
      <w:r w:rsidRPr="00DB24F2">
        <w:rPr>
          <w:rFonts w:eastAsiaTheme="majorEastAsia" w:cstheme="majorBidi"/>
          <w:iCs/>
          <w:color w:val="000000" w:themeColor="text1"/>
          <w:sz w:val="20"/>
          <w:szCs w:val="20"/>
        </w:rPr>
        <w:t xml:space="preserve"> funding is not available are:</w:t>
      </w:r>
    </w:p>
    <w:p w14:paraId="404F7301" w14:textId="77777777" w:rsidR="006D7000" w:rsidRPr="00DB24F2" w:rsidRDefault="006D7000" w:rsidP="006D7000">
      <w:pPr>
        <w:pStyle w:val="ListParagraph"/>
        <w:numPr>
          <w:ilvl w:val="0"/>
          <w:numId w:val="20"/>
        </w:numPr>
        <w:spacing w:line="240" w:lineRule="exact"/>
        <w:rPr>
          <w:rFonts w:ascii="Arial" w:eastAsiaTheme="majorEastAsia" w:hAnsi="Arial" w:cs="Arial"/>
          <w:iCs/>
          <w:color w:val="000000" w:themeColor="text1"/>
          <w:sz w:val="20"/>
        </w:rPr>
      </w:pPr>
      <w:r w:rsidRPr="002E4E73" w:rsidDel="00BE72A2">
        <w:rPr>
          <w:rFonts w:ascii="Arial" w:eastAsiaTheme="majorEastAsia" w:hAnsi="Arial" w:cs="Arial"/>
          <w:iCs/>
          <w:color w:val="000000" w:themeColor="text1"/>
          <w:sz w:val="20"/>
        </w:rPr>
        <w:t>food and beverage</w:t>
      </w:r>
      <w:r w:rsidRPr="00DB24F2">
        <w:rPr>
          <w:rFonts w:ascii="Arial" w:eastAsiaTheme="majorEastAsia" w:hAnsi="Arial" w:cs="Arial"/>
          <w:iCs/>
          <w:color w:val="000000" w:themeColor="text1"/>
          <w:sz w:val="20"/>
        </w:rPr>
        <w:t xml:space="preserve"> costs;</w:t>
      </w:r>
    </w:p>
    <w:p w14:paraId="42FBB8E4" w14:textId="77777777" w:rsidR="006D7000" w:rsidRPr="00DB24F2" w:rsidRDefault="006D7000" w:rsidP="006D7000">
      <w:pPr>
        <w:pStyle w:val="ListParagraph"/>
        <w:numPr>
          <w:ilvl w:val="0"/>
          <w:numId w:val="20"/>
        </w:numPr>
        <w:spacing w:line="240" w:lineRule="exact"/>
        <w:rPr>
          <w:rFonts w:ascii="Arial" w:eastAsiaTheme="majorEastAsia" w:hAnsi="Arial" w:cs="Arial"/>
          <w:iCs/>
          <w:color w:val="000000" w:themeColor="text1"/>
          <w:sz w:val="20"/>
        </w:rPr>
      </w:pPr>
      <w:r w:rsidRPr="00DB24F2">
        <w:rPr>
          <w:rFonts w:ascii="Arial" w:eastAsiaTheme="majorEastAsia" w:hAnsi="Arial" w:cs="Arial"/>
          <w:iCs/>
          <w:color w:val="000000" w:themeColor="text1"/>
          <w:sz w:val="20"/>
        </w:rPr>
        <w:t>equipment costs;</w:t>
      </w:r>
    </w:p>
    <w:p w14:paraId="4DF0E043" w14:textId="02F2B6AC" w:rsidR="006D7000" w:rsidRPr="00DB24F2" w:rsidRDefault="006D7000" w:rsidP="006D7000">
      <w:pPr>
        <w:pStyle w:val="ListParagraph"/>
        <w:numPr>
          <w:ilvl w:val="0"/>
          <w:numId w:val="20"/>
        </w:numPr>
        <w:spacing w:line="240" w:lineRule="exact"/>
        <w:rPr>
          <w:rFonts w:ascii="Arial" w:eastAsiaTheme="majorEastAsia" w:hAnsi="Arial" w:cs="Arial"/>
          <w:iCs/>
          <w:color w:val="000000" w:themeColor="text1"/>
          <w:sz w:val="20"/>
        </w:rPr>
      </w:pPr>
      <w:r w:rsidRPr="00DB24F2">
        <w:rPr>
          <w:rFonts w:ascii="Arial" w:eastAsiaTheme="majorEastAsia" w:hAnsi="Arial" w:cs="Arial"/>
          <w:iCs/>
          <w:color w:val="000000" w:themeColor="text1"/>
          <w:sz w:val="20"/>
        </w:rPr>
        <w:t xml:space="preserve">costs for </w:t>
      </w:r>
      <w:r w:rsidRPr="00DB24F2" w:rsidDel="00BE72A2">
        <w:rPr>
          <w:rFonts w:ascii="Arial" w:eastAsiaTheme="majorEastAsia" w:hAnsi="Arial" w:cs="Arial"/>
          <w:iCs/>
          <w:color w:val="000000" w:themeColor="text1"/>
          <w:sz w:val="20"/>
        </w:rPr>
        <w:t xml:space="preserve">activities before </w:t>
      </w:r>
      <w:r>
        <w:rPr>
          <w:rFonts w:ascii="Arial" w:eastAsiaTheme="majorEastAsia" w:hAnsi="Arial" w:cs="Arial"/>
          <w:iCs/>
          <w:color w:val="000000" w:themeColor="text1"/>
          <w:sz w:val="20"/>
        </w:rPr>
        <w:t>1 July</w:t>
      </w:r>
      <w:r w:rsidRPr="00DB24F2" w:rsidDel="00BE72A2">
        <w:rPr>
          <w:rFonts w:ascii="Arial" w:eastAsiaTheme="majorEastAsia" w:hAnsi="Arial" w:cs="Arial"/>
          <w:iCs/>
          <w:color w:val="000000" w:themeColor="text1"/>
          <w:sz w:val="20"/>
        </w:rPr>
        <w:t xml:space="preserve"> 2021 and/or after 30 </w:t>
      </w:r>
      <w:r>
        <w:rPr>
          <w:rFonts w:ascii="Arial" w:eastAsiaTheme="majorEastAsia" w:hAnsi="Arial" w:cs="Arial"/>
          <w:iCs/>
          <w:color w:val="000000" w:themeColor="text1"/>
          <w:sz w:val="20"/>
        </w:rPr>
        <w:t>September</w:t>
      </w:r>
      <w:r w:rsidRPr="00DB24F2" w:rsidDel="00BE72A2">
        <w:rPr>
          <w:rFonts w:ascii="Arial" w:eastAsiaTheme="majorEastAsia" w:hAnsi="Arial" w:cs="Arial"/>
          <w:iCs/>
          <w:color w:val="000000" w:themeColor="text1"/>
          <w:sz w:val="20"/>
        </w:rPr>
        <w:t xml:space="preserve"> 2021</w:t>
      </w:r>
      <w:r w:rsidRPr="00DB24F2">
        <w:rPr>
          <w:rFonts w:ascii="Arial" w:eastAsiaTheme="majorEastAsia" w:hAnsi="Arial" w:cs="Arial"/>
          <w:iCs/>
          <w:color w:val="000000" w:themeColor="text1"/>
          <w:sz w:val="20"/>
        </w:rPr>
        <w:t>; and</w:t>
      </w:r>
    </w:p>
    <w:p w14:paraId="7BD0F199" w14:textId="2E887604" w:rsidR="006D7000" w:rsidRPr="00F23973" w:rsidRDefault="006D7000" w:rsidP="004334E2">
      <w:pPr>
        <w:pStyle w:val="ListParagraph"/>
        <w:numPr>
          <w:ilvl w:val="0"/>
          <w:numId w:val="20"/>
        </w:numPr>
        <w:spacing w:line="240" w:lineRule="exact"/>
        <w:rPr>
          <w:rFonts w:eastAsiaTheme="majorEastAsia" w:cs="Arial"/>
          <w:iCs/>
          <w:color w:val="000000" w:themeColor="text1"/>
          <w:sz w:val="20"/>
        </w:rPr>
      </w:pPr>
      <w:r w:rsidRPr="002E4E73">
        <w:rPr>
          <w:rFonts w:ascii="Arial" w:eastAsiaTheme="majorEastAsia" w:hAnsi="Arial" w:cs="Arial"/>
          <w:iCs/>
          <w:color w:val="000000" w:themeColor="text1"/>
          <w:sz w:val="20"/>
        </w:rPr>
        <w:t xml:space="preserve">costs which </w:t>
      </w:r>
      <w:r w:rsidRPr="002E4E73" w:rsidDel="00BE72A2">
        <w:rPr>
          <w:rFonts w:ascii="Arial" w:eastAsiaTheme="majorEastAsia" w:hAnsi="Arial" w:cs="Arial"/>
          <w:iCs/>
          <w:color w:val="000000" w:themeColor="text1"/>
          <w:sz w:val="20"/>
        </w:rPr>
        <w:t xml:space="preserve">have already been funded for the period of </w:t>
      </w:r>
      <w:r>
        <w:rPr>
          <w:rFonts w:ascii="Arial" w:eastAsiaTheme="majorEastAsia" w:hAnsi="Arial" w:cs="Arial"/>
          <w:iCs/>
          <w:color w:val="000000" w:themeColor="text1"/>
          <w:sz w:val="20"/>
        </w:rPr>
        <w:t>1 July</w:t>
      </w:r>
      <w:r w:rsidRPr="002E4E73" w:rsidDel="00BE72A2">
        <w:rPr>
          <w:rFonts w:ascii="Arial" w:eastAsiaTheme="majorEastAsia" w:hAnsi="Arial" w:cs="Arial"/>
          <w:iCs/>
          <w:color w:val="000000" w:themeColor="text1"/>
          <w:sz w:val="20"/>
        </w:rPr>
        <w:t xml:space="preserve"> 2021 to 30 </w:t>
      </w:r>
      <w:r>
        <w:rPr>
          <w:rFonts w:ascii="Arial" w:eastAsiaTheme="majorEastAsia" w:hAnsi="Arial" w:cs="Arial"/>
          <w:iCs/>
          <w:color w:val="000000" w:themeColor="text1"/>
          <w:sz w:val="20"/>
        </w:rPr>
        <w:t xml:space="preserve">September </w:t>
      </w:r>
      <w:r w:rsidRPr="002E4E73" w:rsidDel="00BE72A2">
        <w:rPr>
          <w:rFonts w:ascii="Arial" w:eastAsiaTheme="majorEastAsia" w:hAnsi="Arial" w:cs="Arial"/>
          <w:iCs/>
          <w:color w:val="000000" w:themeColor="text1"/>
          <w:sz w:val="20"/>
        </w:rPr>
        <w:t>2021 by a grants program administered by Arts Queensland and the additional funding has not been sufficiently justified</w:t>
      </w:r>
      <w:r w:rsidRPr="002E4E73">
        <w:rPr>
          <w:rFonts w:ascii="Arial" w:eastAsiaTheme="majorEastAsia" w:hAnsi="Arial" w:cs="Arial"/>
          <w:iCs/>
          <w:color w:val="000000" w:themeColor="text1"/>
          <w:sz w:val="20"/>
        </w:rPr>
        <w:t>.</w:t>
      </w:r>
    </w:p>
    <w:p w14:paraId="11A5F5E2" w14:textId="7AB78EF6" w:rsidR="00492F0B" w:rsidRPr="00492F0B" w:rsidRDefault="00492F0B" w:rsidP="00492F0B">
      <w:pPr>
        <w:pStyle w:val="Heading2"/>
        <w:rPr>
          <w:szCs w:val="32"/>
        </w:rPr>
      </w:pPr>
      <w:r w:rsidRPr="00492F0B">
        <w:rPr>
          <w:szCs w:val="32"/>
        </w:rPr>
        <w:t>How are applications considered/assessed?</w:t>
      </w:r>
    </w:p>
    <w:p w14:paraId="32EB8310" w14:textId="6337B268" w:rsidR="004334E2" w:rsidRPr="00A07B35" w:rsidRDefault="00666DE2"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All a</w:t>
      </w:r>
      <w:r w:rsidR="00492F0B" w:rsidRPr="00A07B35">
        <w:rPr>
          <w:rFonts w:eastAsiaTheme="majorEastAsia" w:cstheme="majorBidi"/>
          <w:iCs/>
          <w:color w:val="000000" w:themeColor="text1"/>
          <w:sz w:val="20"/>
          <w:szCs w:val="20"/>
        </w:rPr>
        <w:t xml:space="preserve">pplications are </w:t>
      </w:r>
      <w:r>
        <w:rPr>
          <w:rFonts w:eastAsiaTheme="majorEastAsia" w:cstheme="majorBidi"/>
          <w:iCs/>
          <w:color w:val="000000" w:themeColor="text1"/>
          <w:sz w:val="20"/>
          <w:szCs w:val="20"/>
        </w:rPr>
        <w:t>assessed</w:t>
      </w:r>
      <w:r w:rsidRPr="00A07B35">
        <w:rPr>
          <w:rFonts w:eastAsiaTheme="majorEastAsia" w:cstheme="majorBidi"/>
          <w:iCs/>
          <w:color w:val="000000" w:themeColor="text1"/>
          <w:sz w:val="20"/>
          <w:szCs w:val="20"/>
        </w:rPr>
        <w:t xml:space="preserve"> </w:t>
      </w:r>
      <w:r w:rsidR="00492F0B" w:rsidRPr="00A07B35">
        <w:rPr>
          <w:rFonts w:eastAsiaTheme="majorEastAsia" w:cstheme="majorBidi"/>
          <w:iCs/>
          <w:color w:val="000000" w:themeColor="text1"/>
          <w:sz w:val="20"/>
          <w:szCs w:val="20"/>
        </w:rPr>
        <w:t>for eligibility by Arts Queensland staff</w:t>
      </w:r>
      <w:r w:rsidR="00CD088E">
        <w:rPr>
          <w:rFonts w:eastAsiaTheme="majorEastAsia" w:cstheme="majorBidi"/>
          <w:iCs/>
          <w:color w:val="000000" w:themeColor="text1"/>
          <w:sz w:val="20"/>
          <w:szCs w:val="20"/>
        </w:rPr>
        <w:t xml:space="preserve">. </w:t>
      </w:r>
      <w:r>
        <w:rPr>
          <w:rFonts w:eastAsiaTheme="majorEastAsia" w:cstheme="majorBidi"/>
          <w:iCs/>
          <w:color w:val="000000" w:themeColor="text1"/>
          <w:sz w:val="20"/>
          <w:szCs w:val="20"/>
        </w:rPr>
        <w:t xml:space="preserve">Arts Queensland’s determination on applicant eligibility and </w:t>
      </w:r>
      <w:r w:rsidR="006D7000">
        <w:rPr>
          <w:rFonts w:eastAsiaTheme="majorEastAsia" w:cstheme="majorBidi"/>
          <w:iCs/>
          <w:color w:val="000000" w:themeColor="text1"/>
          <w:sz w:val="20"/>
          <w:szCs w:val="20"/>
        </w:rPr>
        <w:t xml:space="preserve">tier </w:t>
      </w:r>
      <w:r>
        <w:rPr>
          <w:rFonts w:eastAsiaTheme="majorEastAsia" w:cstheme="majorBidi"/>
          <w:iCs/>
          <w:color w:val="000000" w:themeColor="text1"/>
          <w:sz w:val="20"/>
          <w:szCs w:val="20"/>
        </w:rPr>
        <w:t xml:space="preserve">of funding will be </w:t>
      </w:r>
      <w:r w:rsidR="000418FA">
        <w:rPr>
          <w:rFonts w:eastAsiaTheme="majorEastAsia" w:cstheme="majorBidi"/>
          <w:iCs/>
          <w:color w:val="000000" w:themeColor="text1"/>
          <w:sz w:val="20"/>
          <w:szCs w:val="20"/>
        </w:rPr>
        <w:t xml:space="preserve">reviewed and verified by </w:t>
      </w:r>
      <w:r w:rsidR="00711274">
        <w:rPr>
          <w:rFonts w:eastAsiaTheme="majorEastAsia" w:cstheme="majorBidi"/>
          <w:iCs/>
          <w:color w:val="000000" w:themeColor="text1"/>
          <w:sz w:val="20"/>
          <w:szCs w:val="20"/>
        </w:rPr>
        <w:t>two</w:t>
      </w:r>
      <w:r w:rsidR="000418FA">
        <w:rPr>
          <w:rFonts w:eastAsiaTheme="majorEastAsia" w:cstheme="majorBidi"/>
          <w:iCs/>
          <w:color w:val="000000" w:themeColor="text1"/>
          <w:sz w:val="20"/>
          <w:szCs w:val="20"/>
        </w:rPr>
        <w:t xml:space="preserve"> music</w:t>
      </w:r>
      <w:r>
        <w:rPr>
          <w:rFonts w:eastAsiaTheme="majorEastAsia" w:cstheme="majorBidi"/>
          <w:iCs/>
          <w:color w:val="000000" w:themeColor="text1"/>
          <w:sz w:val="20"/>
          <w:szCs w:val="20"/>
        </w:rPr>
        <w:t xml:space="preserve"> industry representative</w:t>
      </w:r>
      <w:r w:rsidR="00711274">
        <w:rPr>
          <w:rFonts w:eastAsiaTheme="majorEastAsia" w:cstheme="majorBidi"/>
          <w:iCs/>
          <w:color w:val="000000" w:themeColor="text1"/>
          <w:sz w:val="20"/>
          <w:szCs w:val="20"/>
        </w:rPr>
        <w:t>s</w:t>
      </w:r>
      <w:r w:rsidR="000418FA">
        <w:rPr>
          <w:rFonts w:eastAsiaTheme="majorEastAsia" w:cstheme="majorBidi"/>
          <w:iCs/>
          <w:color w:val="000000" w:themeColor="text1"/>
          <w:sz w:val="20"/>
          <w:szCs w:val="20"/>
        </w:rPr>
        <w:t xml:space="preserve"> prior to the finalisation of funding recommendations. </w:t>
      </w:r>
    </w:p>
    <w:p w14:paraId="00201670" w14:textId="72181594" w:rsidR="00492F0B" w:rsidRPr="00A07B35" w:rsidRDefault="000418F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Funding </w:t>
      </w:r>
      <w:r w:rsidR="00492F0B" w:rsidRPr="00A07B35">
        <w:rPr>
          <w:rFonts w:eastAsiaTheme="majorEastAsia" w:cstheme="majorBidi"/>
          <w:iCs/>
          <w:color w:val="000000" w:themeColor="text1"/>
          <w:sz w:val="20"/>
          <w:szCs w:val="20"/>
        </w:rPr>
        <w:t>recommendations are approved by the Director-General</w:t>
      </w:r>
      <w:r>
        <w:rPr>
          <w:rFonts w:eastAsiaTheme="majorEastAsia" w:cstheme="majorBidi"/>
          <w:iCs/>
          <w:color w:val="000000" w:themeColor="text1"/>
          <w:sz w:val="20"/>
          <w:szCs w:val="20"/>
        </w:rPr>
        <w:t>, Department of Communities, Housing and Digital Economy</w:t>
      </w:r>
      <w:r w:rsidR="006C18F8">
        <w:rPr>
          <w:rFonts w:eastAsiaTheme="majorEastAsia" w:cstheme="majorBidi"/>
          <w:iCs/>
          <w:color w:val="000000" w:themeColor="text1"/>
          <w:sz w:val="20"/>
          <w:szCs w:val="20"/>
        </w:rPr>
        <w:t xml:space="preserve"> or delegate</w:t>
      </w:r>
      <w:r w:rsidR="00492F0B" w:rsidRPr="00A07B35">
        <w:rPr>
          <w:rFonts w:eastAsiaTheme="majorEastAsia" w:cstheme="majorBidi"/>
          <w:iCs/>
          <w:color w:val="000000" w:themeColor="text1"/>
          <w:sz w:val="20"/>
          <w:szCs w:val="20"/>
        </w:rPr>
        <w:t>.</w:t>
      </w:r>
      <w:r w:rsidR="00536B0B" w:rsidRPr="00A07B35">
        <w:rPr>
          <w:rFonts w:eastAsiaTheme="majorEastAsia" w:cstheme="majorBidi"/>
          <w:iCs/>
          <w:color w:val="000000" w:themeColor="text1"/>
          <w:sz w:val="20"/>
          <w:szCs w:val="20"/>
        </w:rPr>
        <w:t xml:space="preserve"> All funding decisions are final. </w:t>
      </w:r>
    </w:p>
    <w:p w14:paraId="144CA7C9" w14:textId="71205C62" w:rsidR="009573B0" w:rsidRPr="009573B0" w:rsidRDefault="009573B0" w:rsidP="009573B0">
      <w:pPr>
        <w:pStyle w:val="Heading2"/>
        <w:rPr>
          <w:szCs w:val="32"/>
        </w:rPr>
      </w:pPr>
      <w:r w:rsidRPr="009573B0">
        <w:rPr>
          <w:szCs w:val="32"/>
        </w:rPr>
        <w:t>What to attach</w:t>
      </w:r>
    </w:p>
    <w:p w14:paraId="76F5100E" w14:textId="0F9967D1" w:rsid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 complete application must include your application form and all mandatory support material. Support material is important to provide evidence of the information and claims in your application. Applications that do not include all mandatory support material will be deemed ineligible.</w:t>
      </w:r>
    </w:p>
    <w:p w14:paraId="0B30768D" w14:textId="12EAA73F" w:rsidR="00A121F4" w:rsidRPr="009573B0" w:rsidRDefault="00A121F4"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If there are special circumstances pertaining to your organisation’s situation that might require </w:t>
      </w:r>
      <w:r w:rsidR="001D12B7" w:rsidRPr="009C77C1">
        <w:rPr>
          <w:rFonts w:eastAsiaTheme="majorEastAsia" w:cstheme="majorBidi"/>
          <w:iCs/>
          <w:color w:val="000000" w:themeColor="text1"/>
          <w:sz w:val="20"/>
          <w:szCs w:val="20"/>
        </w:rPr>
        <w:t xml:space="preserve">consideration of </w:t>
      </w:r>
      <w:r w:rsidRPr="009C77C1">
        <w:rPr>
          <w:rFonts w:eastAsiaTheme="majorEastAsia" w:cstheme="majorBidi"/>
          <w:iCs/>
          <w:color w:val="000000" w:themeColor="text1"/>
          <w:sz w:val="20"/>
          <w:szCs w:val="20"/>
        </w:rPr>
        <w:t>an alternative payment schedule</w:t>
      </w:r>
      <w:r w:rsidR="001D12B7" w:rsidRPr="009C77C1">
        <w:rPr>
          <w:rFonts w:eastAsiaTheme="majorEastAsia" w:cstheme="majorBidi"/>
          <w:iCs/>
          <w:color w:val="000000" w:themeColor="text1"/>
          <w:sz w:val="20"/>
          <w:szCs w:val="20"/>
        </w:rPr>
        <w:t xml:space="preserve"> than listed in these guidelines</w:t>
      </w:r>
      <w:r w:rsidRPr="009C77C1">
        <w:rPr>
          <w:rFonts w:eastAsiaTheme="majorEastAsia" w:cstheme="majorBidi"/>
          <w:iCs/>
          <w:color w:val="000000" w:themeColor="text1"/>
          <w:sz w:val="20"/>
          <w:szCs w:val="20"/>
        </w:rPr>
        <w:t xml:space="preserve">, please </w:t>
      </w:r>
      <w:proofErr w:type="gramStart"/>
      <w:r w:rsidRPr="009C77C1">
        <w:rPr>
          <w:rFonts w:eastAsiaTheme="majorEastAsia" w:cstheme="majorBidi"/>
          <w:iCs/>
          <w:color w:val="000000" w:themeColor="text1"/>
          <w:sz w:val="20"/>
          <w:szCs w:val="20"/>
        </w:rPr>
        <w:t>advise</w:t>
      </w:r>
      <w:proofErr w:type="gramEnd"/>
      <w:r w:rsidRPr="009C77C1">
        <w:rPr>
          <w:rFonts w:eastAsiaTheme="majorEastAsia" w:cstheme="majorBidi"/>
          <w:iCs/>
          <w:color w:val="000000" w:themeColor="text1"/>
          <w:sz w:val="20"/>
          <w:szCs w:val="20"/>
        </w:rPr>
        <w:t xml:space="preserve"> in your application and provide any relevant supporting information.</w:t>
      </w:r>
    </w:p>
    <w:p w14:paraId="3275D2BC" w14:textId="774EB19F" w:rsidR="009573B0" w:rsidRDefault="009573B0" w:rsidP="008810CB">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Arts Queensland reserves the right to reopen application forms and request further information to clarify elements of an application.</w:t>
      </w:r>
    </w:p>
    <w:p w14:paraId="45EAA50A" w14:textId="5C1930FB" w:rsidR="008810CB" w:rsidRDefault="009573B0" w:rsidP="008810CB">
      <w:pPr>
        <w:spacing w:after="0" w:line="240" w:lineRule="auto"/>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Mandatory Support Material (all applications):</w:t>
      </w:r>
    </w:p>
    <w:p w14:paraId="734C657F" w14:textId="777E3431" w:rsidR="00235174" w:rsidRPr="0026131C" w:rsidRDefault="00971870" w:rsidP="00E46544">
      <w:pPr>
        <w:pStyle w:val="Heading4"/>
        <w:rPr>
          <w:sz w:val="20"/>
          <w:szCs w:val="20"/>
        </w:rPr>
      </w:pPr>
      <w:r w:rsidRPr="0026131C">
        <w:rPr>
          <w:sz w:val="20"/>
          <w:szCs w:val="20"/>
        </w:rPr>
        <w:t xml:space="preserve">Quarterly Business Activity Statement (BAS), as lodged to the Australian Tax Office, </w:t>
      </w:r>
      <w:r w:rsidR="0026131C" w:rsidRPr="0026131C">
        <w:rPr>
          <w:sz w:val="20"/>
          <w:szCs w:val="20"/>
        </w:rPr>
        <w:t xml:space="preserve">for Q1 2021/22 (July–September) </w:t>
      </w:r>
      <w:r w:rsidR="0026131C">
        <w:rPr>
          <w:sz w:val="20"/>
          <w:szCs w:val="20"/>
        </w:rPr>
        <w:t>whi</w:t>
      </w:r>
      <w:r w:rsidR="0026131C" w:rsidRPr="0026131C">
        <w:rPr>
          <w:sz w:val="20"/>
          <w:szCs w:val="20"/>
        </w:rPr>
        <w:t>ch clearly shows income earned during this period for the venue. This</w:t>
      </w:r>
      <w:r w:rsidRPr="0026131C">
        <w:rPr>
          <w:sz w:val="20"/>
          <w:szCs w:val="20"/>
        </w:rPr>
        <w:t xml:space="preserve"> is to provide evidence of the financial impact on your business revenue for the assessed period.</w:t>
      </w:r>
      <w:r w:rsidR="00235174" w:rsidRPr="0026131C">
        <w:rPr>
          <w:sz w:val="20"/>
          <w:szCs w:val="20"/>
        </w:rPr>
        <w:t xml:space="preserve"> </w:t>
      </w:r>
    </w:p>
    <w:p w14:paraId="17C8568E" w14:textId="4AE0EC63" w:rsidR="009E030D" w:rsidRDefault="006C18F8" w:rsidP="00054040">
      <w:pPr>
        <w:pStyle w:val="Heading4"/>
        <w:spacing w:line="240" w:lineRule="exact"/>
        <w:ind w:left="714" w:hanging="357"/>
        <w:rPr>
          <w:sz w:val="20"/>
          <w:szCs w:val="20"/>
        </w:rPr>
      </w:pPr>
      <w:r>
        <w:rPr>
          <w:sz w:val="20"/>
          <w:szCs w:val="20"/>
        </w:rPr>
        <w:t>A</w:t>
      </w:r>
      <w:r w:rsidR="00503E70" w:rsidRPr="009E030D">
        <w:rPr>
          <w:sz w:val="20"/>
          <w:szCs w:val="20"/>
        </w:rPr>
        <w:t xml:space="preserve"> BAS</w:t>
      </w:r>
      <w:r w:rsidR="00235174">
        <w:rPr>
          <w:sz w:val="20"/>
          <w:szCs w:val="20"/>
        </w:rPr>
        <w:t xml:space="preserve">, as lodged to the Australian Tax Office, </w:t>
      </w:r>
      <w:r w:rsidR="00503E70" w:rsidRPr="009E030D">
        <w:rPr>
          <w:sz w:val="20"/>
          <w:szCs w:val="20"/>
        </w:rPr>
        <w:t>from pre-March 2020</w:t>
      </w:r>
      <w:r w:rsidR="00355008" w:rsidRPr="009E030D">
        <w:rPr>
          <w:sz w:val="20"/>
          <w:szCs w:val="20"/>
        </w:rPr>
        <w:t xml:space="preserve"> and </w:t>
      </w:r>
      <w:r w:rsidR="00235174">
        <w:rPr>
          <w:sz w:val="20"/>
          <w:szCs w:val="20"/>
        </w:rPr>
        <w:t xml:space="preserve">that </w:t>
      </w:r>
      <w:r w:rsidR="00355008" w:rsidRPr="009E030D">
        <w:rPr>
          <w:sz w:val="20"/>
          <w:szCs w:val="20"/>
        </w:rPr>
        <w:t>reflect</w:t>
      </w:r>
      <w:r w:rsidR="00235174">
        <w:rPr>
          <w:sz w:val="20"/>
          <w:szCs w:val="20"/>
        </w:rPr>
        <w:t>s</w:t>
      </w:r>
      <w:r w:rsidR="00355008" w:rsidRPr="009E030D">
        <w:rPr>
          <w:sz w:val="20"/>
          <w:szCs w:val="20"/>
        </w:rPr>
        <w:t xml:space="preserve"> normal operating conditions</w:t>
      </w:r>
      <w:r w:rsidR="008E1E7A">
        <w:rPr>
          <w:sz w:val="20"/>
          <w:szCs w:val="20"/>
        </w:rPr>
        <w:t xml:space="preserve"> for the venue</w:t>
      </w:r>
      <w:r w:rsidR="00C24941">
        <w:rPr>
          <w:sz w:val="20"/>
          <w:szCs w:val="20"/>
        </w:rPr>
        <w:t xml:space="preserve">. This </w:t>
      </w:r>
      <w:r w:rsidR="00235174">
        <w:rPr>
          <w:sz w:val="20"/>
          <w:szCs w:val="20"/>
        </w:rPr>
        <w:t xml:space="preserve">BAS </w:t>
      </w:r>
      <w:r w:rsidR="006744A6">
        <w:rPr>
          <w:sz w:val="20"/>
          <w:szCs w:val="20"/>
        </w:rPr>
        <w:t>should</w:t>
      </w:r>
      <w:r w:rsidR="00235174">
        <w:rPr>
          <w:sz w:val="20"/>
          <w:szCs w:val="20"/>
        </w:rPr>
        <w:t xml:space="preserve"> be from </w:t>
      </w:r>
      <w:r w:rsidR="00235174" w:rsidRPr="000329AF">
        <w:rPr>
          <w:sz w:val="20"/>
          <w:szCs w:val="20"/>
        </w:rPr>
        <w:t>no earlier</w:t>
      </w:r>
      <w:r w:rsidR="00235174">
        <w:rPr>
          <w:sz w:val="20"/>
          <w:szCs w:val="20"/>
        </w:rPr>
        <w:t xml:space="preserve"> than October 2019</w:t>
      </w:r>
      <w:r w:rsidR="00C24941">
        <w:rPr>
          <w:sz w:val="20"/>
          <w:szCs w:val="20"/>
        </w:rPr>
        <w:t xml:space="preserve"> (i.e. Q2 or Q3 2019-20).</w:t>
      </w:r>
      <w:r w:rsidR="00503E70" w:rsidRPr="009E030D">
        <w:rPr>
          <w:sz w:val="20"/>
          <w:szCs w:val="20"/>
        </w:rPr>
        <w:t xml:space="preserve"> </w:t>
      </w:r>
    </w:p>
    <w:p w14:paraId="7BD874E5" w14:textId="5C8D3F0D" w:rsidR="00F66450" w:rsidRPr="00A07B35" w:rsidRDefault="009573B0" w:rsidP="00F66450">
      <w:pPr>
        <w:pStyle w:val="Heading4"/>
        <w:spacing w:line="240" w:lineRule="exact"/>
        <w:ind w:left="714" w:hanging="357"/>
        <w:rPr>
          <w:sz w:val="20"/>
          <w:szCs w:val="20"/>
        </w:rPr>
      </w:pPr>
      <w:r w:rsidRPr="00A07B35">
        <w:rPr>
          <w:sz w:val="20"/>
          <w:szCs w:val="20"/>
        </w:rPr>
        <w:t>Evidence of</w:t>
      </w:r>
      <w:r w:rsidR="008E1E7A">
        <w:rPr>
          <w:sz w:val="20"/>
          <w:szCs w:val="20"/>
        </w:rPr>
        <w:t xml:space="preserve"> how the venue is a dedicated live music venue including</w:t>
      </w:r>
      <w:r w:rsidRPr="00A07B35">
        <w:rPr>
          <w:sz w:val="20"/>
          <w:szCs w:val="20"/>
        </w:rPr>
        <w:t xml:space="preserve"> </w:t>
      </w:r>
      <w:r w:rsidR="00FE21A9" w:rsidRPr="00A07B35">
        <w:rPr>
          <w:sz w:val="20"/>
          <w:szCs w:val="20"/>
        </w:rPr>
        <w:t>a history</w:t>
      </w:r>
      <w:r w:rsidR="00F601B3">
        <w:rPr>
          <w:sz w:val="20"/>
          <w:szCs w:val="20"/>
        </w:rPr>
        <w:t xml:space="preserve"> </w:t>
      </w:r>
      <w:r w:rsidR="00913C70" w:rsidRPr="00A07B35">
        <w:rPr>
          <w:sz w:val="20"/>
          <w:szCs w:val="20"/>
        </w:rPr>
        <w:t xml:space="preserve">of </w:t>
      </w:r>
      <w:r w:rsidRPr="00A07B35">
        <w:rPr>
          <w:sz w:val="20"/>
          <w:szCs w:val="20"/>
        </w:rPr>
        <w:t>regular original live mu</w:t>
      </w:r>
      <w:r w:rsidR="00540884" w:rsidRPr="00A07B35">
        <w:rPr>
          <w:sz w:val="20"/>
          <w:szCs w:val="20"/>
        </w:rPr>
        <w:t>sic programming</w:t>
      </w:r>
      <w:r w:rsidR="00A90152">
        <w:rPr>
          <w:sz w:val="20"/>
          <w:szCs w:val="20"/>
        </w:rPr>
        <w:t xml:space="preserve"> </w:t>
      </w:r>
      <w:r w:rsidR="00F601B3">
        <w:rPr>
          <w:sz w:val="20"/>
          <w:szCs w:val="20"/>
        </w:rPr>
        <w:t>from February</w:t>
      </w:r>
      <w:r w:rsidR="00A90152" w:rsidRPr="00757C4F">
        <w:rPr>
          <w:sz w:val="20"/>
          <w:szCs w:val="20"/>
        </w:rPr>
        <w:t xml:space="preserve"> 2020</w:t>
      </w:r>
      <w:r w:rsidR="00C3506D">
        <w:rPr>
          <w:sz w:val="20"/>
          <w:szCs w:val="20"/>
        </w:rPr>
        <w:t xml:space="preserve"> to 30 </w:t>
      </w:r>
      <w:r w:rsidR="00C24941">
        <w:rPr>
          <w:sz w:val="20"/>
          <w:szCs w:val="20"/>
        </w:rPr>
        <w:t xml:space="preserve">September </w:t>
      </w:r>
      <w:r w:rsidR="00FE21A9" w:rsidRPr="00A07B35">
        <w:rPr>
          <w:sz w:val="20"/>
          <w:szCs w:val="20"/>
        </w:rPr>
        <w:t>2021</w:t>
      </w:r>
      <w:r w:rsidRPr="00A07B35">
        <w:rPr>
          <w:sz w:val="20"/>
          <w:szCs w:val="20"/>
        </w:rPr>
        <w:t>.</w:t>
      </w:r>
      <w:r w:rsidR="00FE21A9" w:rsidRPr="00A07B35">
        <w:rPr>
          <w:sz w:val="20"/>
          <w:szCs w:val="20"/>
        </w:rPr>
        <w:t>These attachments</w:t>
      </w:r>
      <w:r w:rsidR="00EF64A7">
        <w:rPr>
          <w:sz w:val="20"/>
          <w:szCs w:val="20"/>
        </w:rPr>
        <w:t xml:space="preserve"> (not links)</w:t>
      </w:r>
      <w:r w:rsidR="00FE21A9" w:rsidRPr="00A07B35">
        <w:rPr>
          <w:sz w:val="20"/>
          <w:szCs w:val="20"/>
        </w:rPr>
        <w:t xml:space="preserve"> must include the following details at a minimum:</w:t>
      </w:r>
      <w:r w:rsidR="00C35BBE" w:rsidRPr="00A07B35">
        <w:rPr>
          <w:sz w:val="20"/>
          <w:szCs w:val="20"/>
        </w:rPr>
        <w:t xml:space="preserve"> performance</w:t>
      </w:r>
      <w:r w:rsidR="00FE21A9" w:rsidRPr="00A07B35">
        <w:rPr>
          <w:sz w:val="20"/>
          <w:szCs w:val="20"/>
        </w:rPr>
        <w:t xml:space="preserve"> date, artist name, ticketed / non-ticketed, and whether the artist is performing original music. For more information, please refer to Frequently Asked Questions</w:t>
      </w:r>
      <w:r w:rsidR="00E432DD">
        <w:rPr>
          <w:sz w:val="20"/>
          <w:szCs w:val="20"/>
        </w:rPr>
        <w:t>.</w:t>
      </w:r>
      <w:r w:rsidR="00FE21A9" w:rsidRPr="00A07B35">
        <w:rPr>
          <w:sz w:val="20"/>
          <w:szCs w:val="20"/>
        </w:rPr>
        <w:t xml:space="preserve"> </w:t>
      </w:r>
    </w:p>
    <w:p w14:paraId="53927F82" w14:textId="77777777" w:rsidR="009C6ECB" w:rsidRDefault="009C6ECB">
      <w:pPr>
        <w:spacing w:before="0" w:line="259" w:lineRule="auto"/>
        <w:rPr>
          <w:rFonts w:eastAsiaTheme="majorEastAsia" w:cstheme="majorBidi"/>
          <w:b/>
          <w:color w:val="000000" w:themeColor="text1"/>
          <w:sz w:val="32"/>
          <w:szCs w:val="32"/>
        </w:rPr>
      </w:pPr>
      <w:r>
        <w:rPr>
          <w:szCs w:val="32"/>
        </w:rPr>
        <w:br w:type="page"/>
      </w:r>
    </w:p>
    <w:p w14:paraId="4959EE7C" w14:textId="192FA325" w:rsidR="009573B0" w:rsidRPr="009573B0" w:rsidRDefault="009573B0" w:rsidP="009573B0">
      <w:pPr>
        <w:pStyle w:val="Heading2"/>
        <w:rPr>
          <w:szCs w:val="32"/>
        </w:rPr>
      </w:pPr>
      <w:r w:rsidRPr="00A07B35">
        <w:rPr>
          <w:szCs w:val="32"/>
        </w:rPr>
        <w:lastRenderedPageBreak/>
        <w:t>Application Outcomes</w:t>
      </w:r>
    </w:p>
    <w:p w14:paraId="2F9E5A5C" w14:textId="09DB9D65"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All successful applicants will receive an email advising of the funding application</w:t>
      </w:r>
      <w:r w:rsidR="00757C4F">
        <w:rPr>
          <w:rFonts w:eastAsiaTheme="majorEastAsia" w:cstheme="majorBidi"/>
          <w:iCs/>
          <w:color w:val="000000" w:themeColor="text1"/>
          <w:sz w:val="20"/>
          <w:szCs w:val="20"/>
        </w:rPr>
        <w:t xml:space="preserve"> </w:t>
      </w:r>
      <w:r w:rsidR="003B1739">
        <w:rPr>
          <w:rFonts w:eastAsiaTheme="majorEastAsia" w:cstheme="majorBidi"/>
          <w:iCs/>
          <w:color w:val="000000" w:themeColor="text1"/>
          <w:sz w:val="20"/>
          <w:szCs w:val="20"/>
        </w:rPr>
        <w:t>outcome</w:t>
      </w:r>
      <w:r w:rsidR="008F2053">
        <w:rPr>
          <w:rFonts w:eastAsiaTheme="majorEastAsia" w:cstheme="majorBidi"/>
          <w:iCs/>
          <w:color w:val="000000" w:themeColor="text1"/>
          <w:sz w:val="20"/>
          <w:szCs w:val="20"/>
        </w:rPr>
        <w:t>.</w:t>
      </w:r>
    </w:p>
    <w:p w14:paraId="602B240A" w14:textId="11758AF1"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Ineligible applications will be notified once the application has been deemed ineligible by Arts Queensland staff. You are strongly encouraged to discuss your application with Arts Queensland prior to submitting </w:t>
      </w:r>
      <w:r w:rsidR="001957E4">
        <w:rPr>
          <w:rFonts w:eastAsiaTheme="majorEastAsia" w:cstheme="majorBidi"/>
          <w:iCs/>
          <w:color w:val="000000" w:themeColor="text1"/>
          <w:sz w:val="20"/>
          <w:szCs w:val="20"/>
        </w:rPr>
        <w:t xml:space="preserve">it </w:t>
      </w:r>
      <w:r w:rsidRPr="009573B0">
        <w:rPr>
          <w:rFonts w:eastAsiaTheme="majorEastAsia" w:cstheme="majorBidi"/>
          <w:iCs/>
          <w:color w:val="000000" w:themeColor="text1"/>
          <w:sz w:val="20"/>
          <w:szCs w:val="20"/>
        </w:rPr>
        <w:t>to minimise the risk of your application being deemed ineligible.</w:t>
      </w:r>
    </w:p>
    <w:p w14:paraId="48A26542" w14:textId="166CB27F" w:rsidR="009573B0" w:rsidRPr="009573B0" w:rsidRDefault="009573B0" w:rsidP="009573B0">
      <w:pPr>
        <w:pStyle w:val="Heading2"/>
        <w:rPr>
          <w:szCs w:val="32"/>
        </w:rPr>
      </w:pPr>
      <w:r w:rsidRPr="009573B0">
        <w:rPr>
          <w:szCs w:val="32"/>
        </w:rPr>
        <w:t>How to manage a successful application</w:t>
      </w:r>
    </w:p>
    <w:p w14:paraId="02AEA93D" w14:textId="266A9DD8" w:rsidR="009573B0" w:rsidRPr="009573B0" w:rsidRDefault="009573B0" w:rsidP="00757C4F">
      <w:pPr>
        <w:spacing w:line="240" w:lineRule="exact"/>
        <w:rPr>
          <w:sz w:val="20"/>
          <w:szCs w:val="20"/>
        </w:rPr>
      </w:pPr>
      <w:r w:rsidRPr="009573B0">
        <w:rPr>
          <w:rFonts w:eastAsiaTheme="majorEastAsia" w:cstheme="majorBidi"/>
          <w:iCs/>
          <w:color w:val="000000" w:themeColor="text1"/>
          <w:sz w:val="20"/>
          <w:szCs w:val="20"/>
        </w:rPr>
        <w:t xml:space="preserve">If you are approved for funding, </w:t>
      </w:r>
      <w:r w:rsidR="008E1E7A">
        <w:rPr>
          <w:rFonts w:eastAsiaTheme="majorEastAsia" w:cstheme="majorBidi"/>
          <w:iCs/>
          <w:color w:val="000000" w:themeColor="text1"/>
          <w:sz w:val="20"/>
          <w:szCs w:val="20"/>
        </w:rPr>
        <w:t xml:space="preserve">funding is to be provided to you in accordance with the terms and conditions of a funding agreement to be entered into between you and </w:t>
      </w:r>
      <w:r w:rsidR="00757C4F">
        <w:rPr>
          <w:rFonts w:eastAsiaTheme="majorEastAsia" w:cstheme="majorBidi"/>
          <w:iCs/>
          <w:color w:val="000000" w:themeColor="text1"/>
          <w:sz w:val="20"/>
          <w:szCs w:val="20"/>
        </w:rPr>
        <w:t>Arts Queensland</w:t>
      </w:r>
      <w:r w:rsidR="008E1E7A">
        <w:rPr>
          <w:rFonts w:eastAsiaTheme="majorEastAsia" w:cstheme="majorBidi"/>
          <w:iCs/>
          <w:color w:val="000000" w:themeColor="text1"/>
          <w:sz w:val="20"/>
          <w:szCs w:val="20"/>
        </w:rPr>
        <w:t>. The funding agreement</w:t>
      </w:r>
      <w:r w:rsidR="00757C4F">
        <w:rPr>
          <w:rFonts w:eastAsiaTheme="majorEastAsia" w:cstheme="majorBidi"/>
          <w:iCs/>
          <w:color w:val="000000" w:themeColor="text1"/>
          <w:sz w:val="20"/>
          <w:szCs w:val="20"/>
        </w:rPr>
        <w:t xml:space="preserve"> will </w:t>
      </w:r>
      <w:r w:rsidR="008E1E7A">
        <w:rPr>
          <w:rFonts w:eastAsiaTheme="majorEastAsia" w:cstheme="majorBidi"/>
          <w:iCs/>
          <w:color w:val="000000" w:themeColor="text1"/>
          <w:sz w:val="20"/>
          <w:szCs w:val="20"/>
        </w:rPr>
        <w:t xml:space="preserve">be </w:t>
      </w:r>
      <w:r w:rsidR="00757C4F">
        <w:rPr>
          <w:rFonts w:eastAsiaTheme="majorEastAsia" w:cstheme="majorBidi"/>
          <w:iCs/>
          <w:color w:val="000000" w:themeColor="text1"/>
          <w:sz w:val="20"/>
          <w:szCs w:val="20"/>
        </w:rPr>
        <w:t>issue</w:t>
      </w:r>
      <w:r w:rsidR="008E1E7A">
        <w:rPr>
          <w:rFonts w:eastAsiaTheme="majorEastAsia" w:cstheme="majorBidi"/>
          <w:iCs/>
          <w:color w:val="000000" w:themeColor="text1"/>
          <w:sz w:val="20"/>
          <w:szCs w:val="20"/>
        </w:rPr>
        <w:t>d</w:t>
      </w:r>
      <w:r w:rsidR="00757C4F">
        <w:rPr>
          <w:rFonts w:eastAsiaTheme="majorEastAsia" w:cstheme="majorBidi"/>
          <w:iCs/>
          <w:color w:val="000000" w:themeColor="text1"/>
          <w:sz w:val="20"/>
          <w:szCs w:val="20"/>
        </w:rPr>
        <w:t xml:space="preserve"> </w:t>
      </w:r>
      <w:r w:rsidR="008E1E7A">
        <w:rPr>
          <w:rFonts w:eastAsiaTheme="majorEastAsia" w:cstheme="majorBidi"/>
          <w:iCs/>
          <w:color w:val="000000" w:themeColor="text1"/>
          <w:sz w:val="20"/>
          <w:szCs w:val="20"/>
        </w:rPr>
        <w:t xml:space="preserve">to you after you have been </w:t>
      </w:r>
      <w:r w:rsidR="00757C4F">
        <w:rPr>
          <w:rFonts w:eastAsiaTheme="majorEastAsia" w:cstheme="majorBidi"/>
          <w:iCs/>
          <w:color w:val="000000" w:themeColor="text1"/>
          <w:sz w:val="20"/>
          <w:szCs w:val="20"/>
        </w:rPr>
        <w:t xml:space="preserve">approved </w:t>
      </w:r>
      <w:r w:rsidR="008E1E7A">
        <w:rPr>
          <w:rFonts w:eastAsiaTheme="majorEastAsia" w:cstheme="majorBidi"/>
          <w:iCs/>
          <w:color w:val="000000" w:themeColor="text1"/>
          <w:sz w:val="20"/>
          <w:szCs w:val="20"/>
        </w:rPr>
        <w:t>for funding</w:t>
      </w:r>
      <w:r w:rsidR="00757C4F">
        <w:rPr>
          <w:rFonts w:eastAsiaTheme="majorEastAsia" w:cstheme="majorBidi"/>
          <w:iCs/>
          <w:color w:val="000000" w:themeColor="text1"/>
          <w:sz w:val="20"/>
          <w:szCs w:val="20"/>
        </w:rPr>
        <w:t>.</w:t>
      </w:r>
    </w:p>
    <w:p w14:paraId="615F80CF" w14:textId="39CDD64B" w:rsidR="008E1E7A" w:rsidRDefault="008E1E7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Under the terms of the funding agreement, y</w:t>
      </w:r>
      <w:r w:rsidRPr="009573B0">
        <w:rPr>
          <w:rFonts w:eastAsiaTheme="majorEastAsia" w:cstheme="majorBidi"/>
          <w:iCs/>
          <w:color w:val="000000" w:themeColor="text1"/>
          <w:sz w:val="20"/>
          <w:szCs w:val="20"/>
        </w:rPr>
        <w:t>ou may be asked to supply additional information to demonstrate that funding conditions have been met before payment can be made.</w:t>
      </w:r>
    </w:p>
    <w:p w14:paraId="79320270" w14:textId="2A0D7573" w:rsidR="009573B0" w:rsidRPr="009573B0" w:rsidRDefault="006F753A"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Successful applications will be managed through SmartyGrants. </w:t>
      </w:r>
      <w:r w:rsidR="009573B0" w:rsidRPr="009573B0">
        <w:rPr>
          <w:rFonts w:eastAsiaTheme="majorEastAsia" w:cstheme="majorBidi"/>
          <w:iCs/>
          <w:color w:val="000000" w:themeColor="text1"/>
          <w:sz w:val="20"/>
          <w:szCs w:val="20"/>
        </w:rPr>
        <w:t xml:space="preserve">You can log onto SmartyGrants at any time to view the details of your approved application. If you are approved for funding you will be required to provide an EFT form and tax invoice to Arts Queensland for the </w:t>
      </w:r>
      <w:r w:rsidR="00F66450">
        <w:rPr>
          <w:rFonts w:eastAsiaTheme="majorEastAsia" w:cstheme="majorBidi"/>
          <w:iCs/>
          <w:color w:val="000000" w:themeColor="text1"/>
          <w:sz w:val="20"/>
          <w:szCs w:val="20"/>
        </w:rPr>
        <w:t>amounts</w:t>
      </w:r>
      <w:r w:rsidR="00245076">
        <w:rPr>
          <w:rFonts w:eastAsiaTheme="majorEastAsia" w:cstheme="majorBidi"/>
          <w:iCs/>
          <w:color w:val="000000" w:themeColor="text1"/>
          <w:sz w:val="20"/>
          <w:szCs w:val="20"/>
        </w:rPr>
        <w:t xml:space="preserve"> as</w:t>
      </w:r>
      <w:r w:rsidR="00F66450">
        <w:rPr>
          <w:rFonts w:eastAsiaTheme="majorEastAsia" w:cstheme="majorBidi"/>
          <w:iCs/>
          <w:color w:val="000000" w:themeColor="text1"/>
          <w:sz w:val="20"/>
          <w:szCs w:val="20"/>
        </w:rPr>
        <w:t xml:space="preserve"> listed in your payment schedule</w:t>
      </w:r>
      <w:r w:rsidR="00245076">
        <w:rPr>
          <w:rFonts w:eastAsiaTheme="majorEastAsia" w:cstheme="majorBidi"/>
          <w:iCs/>
          <w:color w:val="000000" w:themeColor="text1"/>
          <w:sz w:val="20"/>
          <w:szCs w:val="20"/>
        </w:rPr>
        <w:t xml:space="preserve"> provided to you by your Arts Queensland Client Manager.</w:t>
      </w:r>
    </w:p>
    <w:p w14:paraId="2FCE3602" w14:textId="215EBC2B" w:rsidR="002E17DA" w:rsidRPr="009573B0" w:rsidRDefault="002E17DA" w:rsidP="002E17DA">
      <w:pPr>
        <w:pStyle w:val="Heading2"/>
        <w:rPr>
          <w:szCs w:val="32"/>
        </w:rPr>
      </w:pPr>
      <w:r>
        <w:rPr>
          <w:szCs w:val="32"/>
        </w:rPr>
        <w:t>Payment schedule</w:t>
      </w:r>
    </w:p>
    <w:p w14:paraId="14FAB030" w14:textId="01EA45F2" w:rsidR="002E17DA" w:rsidRPr="009573B0" w:rsidRDefault="008E1E7A" w:rsidP="002E17DA">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It is proposed that once the funding conditions under the funding agreement have been met, including receipt by Arts Queensland of </w:t>
      </w:r>
      <w:r w:rsidR="000B4704">
        <w:rPr>
          <w:rFonts w:eastAsiaTheme="majorEastAsia" w:cstheme="majorBidi"/>
          <w:iCs/>
          <w:color w:val="000000" w:themeColor="text1"/>
          <w:sz w:val="20"/>
          <w:szCs w:val="20"/>
        </w:rPr>
        <w:t xml:space="preserve">your </w:t>
      </w:r>
      <w:r>
        <w:rPr>
          <w:sz w:val="20"/>
          <w:szCs w:val="20"/>
        </w:rPr>
        <w:t xml:space="preserve">EFT Form and tax invoice for the amount listed in your payment schedule, </w:t>
      </w:r>
      <w:r w:rsidR="002E17DA">
        <w:rPr>
          <w:rFonts w:eastAsiaTheme="majorEastAsia" w:cstheme="majorBidi"/>
          <w:iCs/>
          <w:color w:val="000000" w:themeColor="text1"/>
          <w:sz w:val="20"/>
          <w:szCs w:val="20"/>
        </w:rPr>
        <w:t xml:space="preserve">funding will be paid in </w:t>
      </w:r>
      <w:r>
        <w:rPr>
          <w:rFonts w:eastAsiaTheme="majorEastAsia" w:cstheme="majorBidi"/>
          <w:iCs/>
          <w:color w:val="000000" w:themeColor="text1"/>
          <w:sz w:val="20"/>
          <w:szCs w:val="20"/>
        </w:rPr>
        <w:t xml:space="preserve">one </w:t>
      </w:r>
      <w:r w:rsidR="002E17DA">
        <w:rPr>
          <w:rFonts w:eastAsiaTheme="majorEastAsia" w:cstheme="majorBidi"/>
          <w:iCs/>
          <w:color w:val="000000" w:themeColor="text1"/>
          <w:sz w:val="20"/>
          <w:szCs w:val="20"/>
        </w:rPr>
        <w:t>instalment</w:t>
      </w:r>
      <w:r>
        <w:rPr>
          <w:rFonts w:eastAsiaTheme="majorEastAsia" w:cstheme="majorBidi"/>
          <w:iCs/>
          <w:color w:val="000000" w:themeColor="text1"/>
          <w:sz w:val="20"/>
          <w:szCs w:val="20"/>
        </w:rPr>
        <w:t>.</w:t>
      </w:r>
    </w:p>
    <w:p w14:paraId="6DD1E115" w14:textId="1877E295" w:rsidR="00CA2E07" w:rsidRPr="00CA2E07" w:rsidRDefault="00CA2E07" w:rsidP="00CA2E07">
      <w:pPr>
        <w:pStyle w:val="Heading2"/>
        <w:rPr>
          <w:szCs w:val="32"/>
        </w:rPr>
      </w:pPr>
      <w:r w:rsidRPr="00CA2E07">
        <w:rPr>
          <w:szCs w:val="32"/>
        </w:rPr>
        <w:t>Reporting you will need to do if successful</w:t>
      </w:r>
    </w:p>
    <w:p w14:paraId="61E4B1BF" w14:textId="2811042C"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All successful applicants will be required to submit </w:t>
      </w:r>
      <w:r w:rsidR="006D4EDE">
        <w:rPr>
          <w:rFonts w:eastAsiaTheme="majorEastAsia" w:cstheme="majorBidi"/>
          <w:iCs/>
          <w:color w:val="000000" w:themeColor="text1"/>
          <w:sz w:val="20"/>
          <w:szCs w:val="20"/>
        </w:rPr>
        <w:t>to Arts Queensland a</w:t>
      </w:r>
      <w:r w:rsidR="00054040">
        <w:rPr>
          <w:rFonts w:eastAsiaTheme="majorEastAsia" w:cstheme="majorBidi"/>
          <w:iCs/>
          <w:color w:val="000000" w:themeColor="text1"/>
          <w:sz w:val="20"/>
          <w:szCs w:val="20"/>
        </w:rPr>
        <w:t xml:space="preserve">n outcome report </w:t>
      </w:r>
      <w:r w:rsidRPr="00CA2E07">
        <w:rPr>
          <w:rFonts w:eastAsiaTheme="majorEastAsia" w:cstheme="majorBidi"/>
          <w:iCs/>
          <w:color w:val="000000" w:themeColor="text1"/>
          <w:sz w:val="20"/>
          <w:szCs w:val="20"/>
        </w:rPr>
        <w:t xml:space="preserve">by </w:t>
      </w:r>
      <w:r w:rsidR="00971870">
        <w:rPr>
          <w:rFonts w:eastAsiaTheme="majorEastAsia" w:cstheme="majorBidi"/>
          <w:iCs/>
          <w:color w:val="000000" w:themeColor="text1"/>
          <w:sz w:val="20"/>
          <w:szCs w:val="20"/>
        </w:rPr>
        <w:t>28 February 2022</w:t>
      </w:r>
      <w:r w:rsidRPr="00CA2E07">
        <w:rPr>
          <w:rFonts w:eastAsiaTheme="majorEastAsia" w:cstheme="majorBidi"/>
          <w:iCs/>
          <w:color w:val="000000" w:themeColor="text1"/>
          <w:sz w:val="20"/>
          <w:szCs w:val="20"/>
        </w:rPr>
        <w:t xml:space="preserve">. The outcome report collects information about outputs and outcomes, including artistic, cultural, social and economic returns on investment, and the expenditure of grant funding.  </w:t>
      </w:r>
    </w:p>
    <w:p w14:paraId="66B3EA12" w14:textId="54869456"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It is recommended that you familiarise yourself with the</w:t>
      </w:r>
      <w:r w:rsidR="006D4EDE">
        <w:rPr>
          <w:rFonts w:eastAsiaTheme="majorEastAsia" w:cstheme="majorBidi"/>
          <w:iCs/>
          <w:color w:val="000000" w:themeColor="text1"/>
          <w:sz w:val="20"/>
          <w:szCs w:val="20"/>
        </w:rPr>
        <w:t xml:space="preserve"> </w:t>
      </w:r>
      <w:r w:rsidRPr="00CA2E07">
        <w:rPr>
          <w:rFonts w:eastAsiaTheme="majorEastAsia" w:cstheme="majorBidi"/>
          <w:iCs/>
          <w:color w:val="000000" w:themeColor="text1"/>
          <w:sz w:val="20"/>
          <w:szCs w:val="20"/>
        </w:rPr>
        <w:t>outcome report before you submit your application. The outcome report template, as well as a range of associated tools and resources, are available from the A</w:t>
      </w:r>
      <w:r w:rsidR="00054040">
        <w:rPr>
          <w:rFonts w:eastAsiaTheme="majorEastAsia" w:cstheme="majorBidi"/>
          <w:iCs/>
          <w:color w:val="000000" w:themeColor="text1"/>
          <w:sz w:val="20"/>
          <w:szCs w:val="20"/>
        </w:rPr>
        <w:t xml:space="preserve">rts </w:t>
      </w:r>
      <w:r w:rsidRPr="00CA2E07">
        <w:rPr>
          <w:rFonts w:eastAsiaTheme="majorEastAsia" w:cstheme="majorBidi"/>
          <w:iCs/>
          <w:color w:val="000000" w:themeColor="text1"/>
          <w:sz w:val="20"/>
          <w:szCs w:val="20"/>
        </w:rPr>
        <w:t>Q</w:t>
      </w:r>
      <w:r w:rsidR="00054040">
        <w:rPr>
          <w:rFonts w:eastAsiaTheme="majorEastAsia" w:cstheme="majorBidi"/>
          <w:iCs/>
          <w:color w:val="000000" w:themeColor="text1"/>
          <w:sz w:val="20"/>
          <w:szCs w:val="20"/>
        </w:rPr>
        <w:t>ueensland</w:t>
      </w:r>
      <w:r w:rsidRPr="00CA2E07">
        <w:rPr>
          <w:rFonts w:eastAsiaTheme="majorEastAsia" w:cstheme="majorBidi"/>
          <w:iCs/>
          <w:color w:val="000000" w:themeColor="text1"/>
          <w:sz w:val="20"/>
          <w:szCs w:val="20"/>
        </w:rPr>
        <w:t xml:space="preserve"> webpage.</w:t>
      </w:r>
    </w:p>
    <w:p w14:paraId="6E5FF749" w14:textId="1276EE4F" w:rsid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The </w:t>
      </w:r>
      <w:r w:rsidR="00054040">
        <w:rPr>
          <w:rFonts w:eastAsiaTheme="majorEastAsia" w:cstheme="majorBidi"/>
          <w:iCs/>
          <w:color w:val="000000" w:themeColor="text1"/>
          <w:sz w:val="20"/>
          <w:szCs w:val="20"/>
        </w:rPr>
        <w:t>outcome report</w:t>
      </w:r>
      <w:r w:rsidRPr="00CA2E07">
        <w:rPr>
          <w:rFonts w:eastAsiaTheme="majorEastAsia" w:cstheme="majorBidi"/>
          <w:iCs/>
          <w:color w:val="000000" w:themeColor="text1"/>
          <w:sz w:val="20"/>
          <w:szCs w:val="20"/>
        </w:rPr>
        <w:t xml:space="preserve"> </w:t>
      </w:r>
      <w:r w:rsidR="00D218BB">
        <w:rPr>
          <w:rFonts w:eastAsiaTheme="majorEastAsia" w:cstheme="majorBidi"/>
          <w:iCs/>
          <w:color w:val="000000" w:themeColor="text1"/>
          <w:sz w:val="20"/>
          <w:szCs w:val="20"/>
        </w:rPr>
        <w:t>must</w:t>
      </w:r>
      <w:r w:rsidRPr="00CA2E07">
        <w:rPr>
          <w:rFonts w:eastAsiaTheme="majorEastAsia" w:cstheme="majorBidi"/>
          <w:iCs/>
          <w:color w:val="000000" w:themeColor="text1"/>
          <w:sz w:val="20"/>
          <w:szCs w:val="20"/>
        </w:rPr>
        <w:t xml:space="preserve"> be submitted via SmartyGrants. You cannot apply for further funding from Arts Queensland until the grant acquittal is approved. Your acquittal documentation will be assessed by an Arts Queensland staff member and you may be asked to provide further information about the acquittal</w:t>
      </w:r>
      <w:r w:rsidR="006D4EDE">
        <w:rPr>
          <w:rFonts w:eastAsiaTheme="majorEastAsia" w:cstheme="majorBidi"/>
          <w:iCs/>
          <w:color w:val="000000" w:themeColor="text1"/>
          <w:sz w:val="20"/>
          <w:szCs w:val="20"/>
        </w:rPr>
        <w:t xml:space="preserve"> which may include receipts or invoices as evidence of expenditure.</w:t>
      </w:r>
    </w:p>
    <w:p w14:paraId="2B4E5AB8" w14:textId="1B337452" w:rsidR="006D4EDE" w:rsidRPr="00CA2E07" w:rsidRDefault="006D4EDE" w:rsidP="006D4EDE">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If requested, invoices or receipts must</w:t>
      </w:r>
      <w:r w:rsidR="00640AFE">
        <w:rPr>
          <w:rFonts w:eastAsiaTheme="majorEastAsia" w:cstheme="majorBidi"/>
          <w:iCs/>
          <w:color w:val="000000" w:themeColor="text1"/>
          <w:sz w:val="20"/>
          <w:szCs w:val="20"/>
        </w:rPr>
        <w:t xml:space="preserve"> be provided to Arts Queensland for the venue’s business costs, which must</w:t>
      </w:r>
      <w:r w:rsidRPr="00CA2E07">
        <w:rPr>
          <w:rFonts w:eastAsiaTheme="majorEastAsia" w:cstheme="majorBidi"/>
          <w:iCs/>
          <w:color w:val="000000" w:themeColor="text1"/>
          <w:sz w:val="20"/>
          <w:szCs w:val="20"/>
        </w:rPr>
        <w:t>:</w:t>
      </w:r>
    </w:p>
    <w:p w14:paraId="77FB0534" w14:textId="64968F83" w:rsidR="006D4EDE" w:rsidRPr="009C77C1" w:rsidRDefault="006D4EDE" w:rsidP="006D4EDE">
      <w:pPr>
        <w:pStyle w:val="Heading4"/>
        <w:spacing w:line="240" w:lineRule="exact"/>
        <w:ind w:left="714" w:hanging="357"/>
        <w:rPr>
          <w:sz w:val="20"/>
          <w:szCs w:val="20"/>
        </w:rPr>
      </w:pPr>
      <w:proofErr w:type="gramStart"/>
      <w:r w:rsidRPr="00CA2E07">
        <w:rPr>
          <w:sz w:val="20"/>
          <w:szCs w:val="20"/>
        </w:rPr>
        <w:t>be</w:t>
      </w:r>
      <w:proofErr w:type="gramEnd"/>
      <w:r w:rsidRPr="00CA2E07">
        <w:rPr>
          <w:sz w:val="20"/>
          <w:szCs w:val="20"/>
        </w:rPr>
        <w:t xml:space="preserve"> dated </w:t>
      </w:r>
      <w:r>
        <w:rPr>
          <w:sz w:val="20"/>
          <w:szCs w:val="20"/>
        </w:rPr>
        <w:t xml:space="preserve">from </w:t>
      </w:r>
      <w:r w:rsidR="00A12FEC">
        <w:rPr>
          <w:sz w:val="20"/>
          <w:szCs w:val="20"/>
        </w:rPr>
        <w:t>1 July</w:t>
      </w:r>
      <w:r w:rsidR="00054040">
        <w:rPr>
          <w:sz w:val="20"/>
          <w:szCs w:val="20"/>
        </w:rPr>
        <w:t xml:space="preserve"> </w:t>
      </w:r>
      <w:r>
        <w:rPr>
          <w:sz w:val="20"/>
          <w:szCs w:val="20"/>
        </w:rPr>
        <w:t>2021</w:t>
      </w:r>
      <w:r w:rsidRPr="009C77C1">
        <w:rPr>
          <w:sz w:val="20"/>
          <w:szCs w:val="20"/>
        </w:rPr>
        <w:t xml:space="preserve"> until </w:t>
      </w:r>
      <w:r w:rsidR="00DE55F0">
        <w:rPr>
          <w:sz w:val="20"/>
          <w:szCs w:val="20"/>
        </w:rPr>
        <w:t>3</w:t>
      </w:r>
      <w:r w:rsidR="000B4567">
        <w:rPr>
          <w:sz w:val="20"/>
          <w:szCs w:val="20"/>
        </w:rPr>
        <w:t>0</w:t>
      </w:r>
      <w:r w:rsidR="00DE55F0">
        <w:rPr>
          <w:sz w:val="20"/>
          <w:szCs w:val="20"/>
        </w:rPr>
        <w:t xml:space="preserve"> </w:t>
      </w:r>
      <w:r w:rsidR="00A12FEC">
        <w:rPr>
          <w:sz w:val="20"/>
          <w:szCs w:val="20"/>
        </w:rPr>
        <w:t xml:space="preserve">September </w:t>
      </w:r>
      <w:r w:rsidR="00DE55F0">
        <w:rPr>
          <w:sz w:val="20"/>
          <w:szCs w:val="20"/>
        </w:rPr>
        <w:t>2021</w:t>
      </w:r>
    </w:p>
    <w:p w14:paraId="74039D37" w14:textId="4B8CC4AE" w:rsidR="006D4EDE" w:rsidRPr="009C77C1" w:rsidRDefault="006D4EDE" w:rsidP="006D4EDE">
      <w:pPr>
        <w:pStyle w:val="Heading4"/>
        <w:spacing w:line="240" w:lineRule="exact"/>
        <w:ind w:left="714" w:hanging="357"/>
        <w:rPr>
          <w:sz w:val="20"/>
          <w:szCs w:val="20"/>
        </w:rPr>
      </w:pPr>
      <w:proofErr w:type="gramStart"/>
      <w:r w:rsidRPr="009C77C1">
        <w:rPr>
          <w:sz w:val="20"/>
          <w:szCs w:val="20"/>
        </w:rPr>
        <w:t>be</w:t>
      </w:r>
      <w:proofErr w:type="gramEnd"/>
      <w:r w:rsidRPr="009C77C1">
        <w:rPr>
          <w:sz w:val="20"/>
          <w:szCs w:val="20"/>
        </w:rPr>
        <w:t xml:space="preserve"> issued in the name of the </w:t>
      </w:r>
      <w:r w:rsidR="00640AFE">
        <w:rPr>
          <w:sz w:val="20"/>
          <w:szCs w:val="20"/>
        </w:rPr>
        <w:t xml:space="preserve">approved applicant </w:t>
      </w:r>
    </w:p>
    <w:p w14:paraId="49B3349A" w14:textId="1A06A3EF" w:rsidR="006D4EDE" w:rsidRPr="009C77C1" w:rsidRDefault="006D4EDE" w:rsidP="006D4EDE">
      <w:pPr>
        <w:pStyle w:val="Heading4"/>
        <w:spacing w:line="240" w:lineRule="exact"/>
        <w:ind w:left="714" w:hanging="357"/>
        <w:rPr>
          <w:sz w:val="20"/>
          <w:szCs w:val="20"/>
        </w:rPr>
      </w:pPr>
      <w:proofErr w:type="gramStart"/>
      <w:r w:rsidRPr="009C77C1">
        <w:rPr>
          <w:sz w:val="20"/>
          <w:szCs w:val="20"/>
        </w:rPr>
        <w:t>describe</w:t>
      </w:r>
      <w:proofErr w:type="gramEnd"/>
      <w:r w:rsidRPr="009C77C1">
        <w:rPr>
          <w:sz w:val="20"/>
          <w:szCs w:val="20"/>
        </w:rPr>
        <w:t xml:space="preserve"> the items/services purchased</w:t>
      </w:r>
      <w:r w:rsidR="00EF64A7">
        <w:rPr>
          <w:sz w:val="20"/>
          <w:szCs w:val="20"/>
        </w:rPr>
        <w:t xml:space="preserve"> or business costs incurred</w:t>
      </w:r>
    </w:p>
    <w:p w14:paraId="7AF5C7E4" w14:textId="3AFEC4DF" w:rsidR="006D4EDE" w:rsidRPr="009C77C1" w:rsidRDefault="006D4EDE" w:rsidP="006D4EDE">
      <w:pPr>
        <w:pStyle w:val="Heading4"/>
        <w:spacing w:after="160" w:line="240" w:lineRule="exact"/>
        <w:ind w:left="714" w:hanging="357"/>
        <w:rPr>
          <w:sz w:val="20"/>
          <w:szCs w:val="20"/>
        </w:rPr>
      </w:pPr>
      <w:proofErr w:type="gramStart"/>
      <w:r w:rsidRPr="009C77C1">
        <w:rPr>
          <w:sz w:val="20"/>
          <w:szCs w:val="20"/>
        </w:rPr>
        <w:t>be</w:t>
      </w:r>
      <w:proofErr w:type="gramEnd"/>
      <w:r w:rsidRPr="009C77C1">
        <w:rPr>
          <w:sz w:val="20"/>
          <w:szCs w:val="20"/>
        </w:rPr>
        <w:t xml:space="preserve"> issued on commercial terms, </w:t>
      </w:r>
      <w:r w:rsidR="00640AFE">
        <w:rPr>
          <w:sz w:val="20"/>
          <w:szCs w:val="20"/>
        </w:rPr>
        <w:t>without</w:t>
      </w:r>
      <w:r w:rsidRPr="009C77C1">
        <w:rPr>
          <w:sz w:val="20"/>
          <w:szCs w:val="20"/>
        </w:rPr>
        <w:t xml:space="preserve"> conflicts of interest</w:t>
      </w:r>
      <w:r w:rsidR="00640AFE">
        <w:rPr>
          <w:sz w:val="20"/>
          <w:szCs w:val="20"/>
        </w:rPr>
        <w:t>, for a genuine expense incurred for the operation of the venue</w:t>
      </w:r>
    </w:p>
    <w:p w14:paraId="1D55FA6E" w14:textId="77777777" w:rsidR="00971870" w:rsidRDefault="00971870">
      <w:pPr>
        <w:spacing w:before="0" w:line="259" w:lineRule="auto"/>
        <w:rPr>
          <w:rFonts w:eastAsiaTheme="majorEastAsia" w:cstheme="majorBidi"/>
          <w:iCs/>
          <w:color w:val="000000" w:themeColor="text1"/>
          <w:sz w:val="20"/>
          <w:szCs w:val="20"/>
        </w:rPr>
      </w:pPr>
      <w:r>
        <w:rPr>
          <w:rFonts w:eastAsiaTheme="majorEastAsia" w:cstheme="majorBidi"/>
          <w:iCs/>
          <w:color w:val="000000" w:themeColor="text1"/>
          <w:sz w:val="20"/>
          <w:szCs w:val="20"/>
        </w:rPr>
        <w:br w:type="page"/>
      </w:r>
    </w:p>
    <w:p w14:paraId="42026EC3" w14:textId="2041F4B8" w:rsidR="006D4EDE" w:rsidRPr="009C77C1" w:rsidRDefault="006D4EDE" w:rsidP="006D4EDE">
      <w:pPr>
        <w:spacing w:before="0" w:line="259"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lastRenderedPageBreak/>
        <w:t xml:space="preserve">The following will not be accepted as evidence of approved expenditure: </w:t>
      </w:r>
    </w:p>
    <w:p w14:paraId="72600F45" w14:textId="2D5ED969" w:rsidR="006D4EDE" w:rsidRPr="009C77C1" w:rsidRDefault="006D4EDE" w:rsidP="006D4EDE">
      <w:pPr>
        <w:pStyle w:val="Heading4"/>
        <w:spacing w:line="240" w:lineRule="exact"/>
        <w:ind w:left="714" w:hanging="357"/>
        <w:rPr>
          <w:sz w:val="20"/>
          <w:szCs w:val="20"/>
        </w:rPr>
      </w:pPr>
      <w:proofErr w:type="gramStart"/>
      <w:r w:rsidRPr="009C77C1">
        <w:rPr>
          <w:sz w:val="20"/>
          <w:szCs w:val="20"/>
        </w:rPr>
        <w:t>invoices</w:t>
      </w:r>
      <w:proofErr w:type="gramEnd"/>
      <w:r w:rsidRPr="009C77C1">
        <w:rPr>
          <w:sz w:val="20"/>
          <w:szCs w:val="20"/>
        </w:rPr>
        <w:t xml:space="preserve"> or receipts dated before </w:t>
      </w:r>
      <w:r w:rsidR="00A12FEC">
        <w:rPr>
          <w:sz w:val="20"/>
          <w:szCs w:val="20"/>
        </w:rPr>
        <w:t>1 July</w:t>
      </w:r>
      <w:r w:rsidR="00054040">
        <w:rPr>
          <w:sz w:val="20"/>
          <w:szCs w:val="20"/>
        </w:rPr>
        <w:t xml:space="preserve"> </w:t>
      </w:r>
      <w:r w:rsidRPr="009C77C1">
        <w:rPr>
          <w:sz w:val="20"/>
          <w:szCs w:val="20"/>
        </w:rPr>
        <w:t>2021</w:t>
      </w:r>
      <w:r w:rsidR="000B4567">
        <w:rPr>
          <w:sz w:val="20"/>
          <w:szCs w:val="20"/>
        </w:rPr>
        <w:t xml:space="preserve"> or after 30 </w:t>
      </w:r>
      <w:r w:rsidR="00A12FEC">
        <w:rPr>
          <w:sz w:val="20"/>
          <w:szCs w:val="20"/>
        </w:rPr>
        <w:t xml:space="preserve">September </w:t>
      </w:r>
      <w:r w:rsidR="000B4567">
        <w:rPr>
          <w:sz w:val="20"/>
          <w:szCs w:val="20"/>
        </w:rPr>
        <w:t>2021</w:t>
      </w:r>
    </w:p>
    <w:p w14:paraId="6A36C180" w14:textId="07A752D4" w:rsidR="006D4EDE" w:rsidRPr="00CA2E07" w:rsidRDefault="00640AFE" w:rsidP="006D4EDE">
      <w:pPr>
        <w:pStyle w:val="Heading4"/>
        <w:spacing w:line="240" w:lineRule="exact"/>
        <w:ind w:left="714" w:hanging="357"/>
        <w:rPr>
          <w:sz w:val="20"/>
          <w:szCs w:val="20"/>
        </w:rPr>
      </w:pPr>
      <w:proofErr w:type="gramStart"/>
      <w:r>
        <w:rPr>
          <w:sz w:val="20"/>
          <w:szCs w:val="20"/>
        </w:rPr>
        <w:t>ineligible</w:t>
      </w:r>
      <w:proofErr w:type="gramEnd"/>
      <w:r>
        <w:rPr>
          <w:sz w:val="20"/>
          <w:szCs w:val="20"/>
        </w:rPr>
        <w:t xml:space="preserve"> </w:t>
      </w:r>
      <w:r w:rsidR="006D4EDE" w:rsidRPr="00CA2E07">
        <w:rPr>
          <w:sz w:val="20"/>
          <w:szCs w:val="20"/>
        </w:rPr>
        <w:t xml:space="preserve">items </w:t>
      </w:r>
      <w:r>
        <w:rPr>
          <w:sz w:val="20"/>
          <w:szCs w:val="20"/>
        </w:rPr>
        <w:t xml:space="preserve">or items for which funding has </w:t>
      </w:r>
      <w:r w:rsidR="006D4EDE" w:rsidRPr="00CA2E07">
        <w:rPr>
          <w:sz w:val="20"/>
          <w:szCs w:val="20"/>
        </w:rPr>
        <w:t xml:space="preserve">not </w:t>
      </w:r>
      <w:r>
        <w:rPr>
          <w:sz w:val="20"/>
          <w:szCs w:val="20"/>
        </w:rPr>
        <w:t xml:space="preserve">been </w:t>
      </w:r>
      <w:r w:rsidR="006D4EDE" w:rsidRPr="00CA2E07">
        <w:rPr>
          <w:sz w:val="20"/>
          <w:szCs w:val="20"/>
        </w:rPr>
        <w:t xml:space="preserve">approved </w:t>
      </w:r>
      <w:r>
        <w:rPr>
          <w:sz w:val="20"/>
          <w:szCs w:val="20"/>
        </w:rPr>
        <w:t>under the funding agreement</w:t>
      </w:r>
    </w:p>
    <w:p w14:paraId="51AA3A05" w14:textId="77777777" w:rsidR="006D4EDE" w:rsidRDefault="006D4EDE" w:rsidP="006D4EDE">
      <w:pPr>
        <w:pStyle w:val="Heading4"/>
        <w:spacing w:after="160" w:line="240" w:lineRule="exact"/>
        <w:ind w:left="714" w:hanging="357"/>
        <w:rPr>
          <w:sz w:val="20"/>
          <w:szCs w:val="20"/>
        </w:rPr>
      </w:pPr>
      <w:proofErr w:type="gramStart"/>
      <w:r w:rsidRPr="00CA2E07">
        <w:rPr>
          <w:sz w:val="20"/>
          <w:szCs w:val="20"/>
        </w:rPr>
        <w:t>purchase/sales</w:t>
      </w:r>
      <w:proofErr w:type="gramEnd"/>
      <w:r w:rsidRPr="00CA2E07">
        <w:rPr>
          <w:sz w:val="20"/>
          <w:szCs w:val="20"/>
        </w:rPr>
        <w:t xml:space="preserve"> orders, quotes or statements. </w:t>
      </w:r>
    </w:p>
    <w:p w14:paraId="3DCF4F2F" w14:textId="559F320D"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Arts Queensland may request the return of grant funds if they are unspent at the time of acquittal, or due to breaches of the funding Guidelines</w:t>
      </w:r>
      <w:r w:rsidR="00640AFE">
        <w:rPr>
          <w:rFonts w:eastAsiaTheme="majorEastAsia" w:cstheme="majorBidi"/>
          <w:iCs/>
          <w:color w:val="000000" w:themeColor="text1"/>
          <w:sz w:val="20"/>
          <w:szCs w:val="20"/>
        </w:rPr>
        <w:t xml:space="preserve"> or agreement</w:t>
      </w:r>
      <w:r w:rsidRPr="00CA2E07">
        <w:rPr>
          <w:rFonts w:eastAsiaTheme="majorEastAsia" w:cstheme="majorBidi"/>
          <w:iCs/>
          <w:color w:val="000000" w:themeColor="text1"/>
          <w:sz w:val="20"/>
          <w:szCs w:val="20"/>
        </w:rPr>
        <w:t>.</w:t>
      </w:r>
    </w:p>
    <w:p w14:paraId="6BEC5715" w14:textId="262C6F59" w:rsidR="00CA2E07" w:rsidRDefault="00CA2E07" w:rsidP="00CA2E07">
      <w:pPr>
        <w:pStyle w:val="Heading2"/>
        <w:rPr>
          <w:szCs w:val="32"/>
        </w:rPr>
      </w:pPr>
      <w:r w:rsidRPr="00CA2E07">
        <w:rPr>
          <w:szCs w:val="32"/>
        </w:rPr>
        <w:t>Governance</w:t>
      </w:r>
    </w:p>
    <w:p w14:paraId="0DEEF17C" w14:textId="5B9BFE8C" w:rsidR="009265FA" w:rsidRPr="009265FA" w:rsidRDefault="009265FA" w:rsidP="009265FA">
      <w:pPr>
        <w:spacing w:line="240" w:lineRule="exact"/>
        <w:rPr>
          <w:rFonts w:eastAsiaTheme="majorEastAsia" w:cstheme="majorBidi"/>
          <w:iCs/>
          <w:color w:val="000000" w:themeColor="text1"/>
          <w:sz w:val="20"/>
          <w:szCs w:val="20"/>
        </w:rPr>
      </w:pPr>
      <w:r w:rsidRPr="009265FA">
        <w:rPr>
          <w:rFonts w:eastAsiaTheme="majorEastAsia" w:cstheme="majorBidi"/>
          <w:iCs/>
          <w:color w:val="000000" w:themeColor="text1"/>
          <w:sz w:val="20"/>
          <w:szCs w:val="20"/>
        </w:rPr>
        <w:t>Arts Queensland reserves the right to modify the Fund Guidelines at any time. Applicants will be notified of changes.</w:t>
      </w:r>
    </w:p>
    <w:p w14:paraId="7481FD82" w14:textId="375858C3" w:rsidR="00CA2E07" w:rsidRPr="00CA2E07" w:rsidRDefault="00CA2E07" w:rsidP="00CA2E07">
      <w:pPr>
        <w:pStyle w:val="Heading3"/>
        <w:rPr>
          <w:szCs w:val="28"/>
        </w:rPr>
      </w:pPr>
      <w:r w:rsidRPr="00CA2E07">
        <w:rPr>
          <w:szCs w:val="28"/>
        </w:rPr>
        <w:t>Acknowledgement of Funding</w:t>
      </w:r>
    </w:p>
    <w:p w14:paraId="7CBCC503" w14:textId="4370D0BC"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All recipients of funding programs must correctly acknowledge the Queensland Government’s contribution, details can be found on the Arts Queensland webpage.</w:t>
      </w:r>
    </w:p>
    <w:p w14:paraId="36EB209D" w14:textId="027703E8" w:rsidR="00CA2E07" w:rsidRPr="00CA2E07" w:rsidRDefault="00CA2E07" w:rsidP="00CA2E07">
      <w:pPr>
        <w:pStyle w:val="Heading3"/>
        <w:rPr>
          <w:szCs w:val="28"/>
        </w:rPr>
      </w:pPr>
      <w:r w:rsidRPr="00CA2E07">
        <w:rPr>
          <w:szCs w:val="28"/>
        </w:rPr>
        <w:t>Rules, breaches and enforcement</w:t>
      </w:r>
    </w:p>
    <w:p w14:paraId="754EE67F" w14:textId="77777777"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Breaches of these funding guidelines will result in:</w:t>
      </w:r>
    </w:p>
    <w:p w14:paraId="6EED9091" w14:textId="77777777" w:rsidR="00CA2E07" w:rsidRPr="00CA2E07" w:rsidRDefault="00CA2E07" w:rsidP="00CA2E07">
      <w:pPr>
        <w:pStyle w:val="Heading4"/>
        <w:spacing w:line="240" w:lineRule="exact"/>
        <w:ind w:left="714" w:hanging="357"/>
        <w:rPr>
          <w:sz w:val="20"/>
          <w:szCs w:val="20"/>
        </w:rPr>
      </w:pPr>
      <w:r w:rsidRPr="00CA2E07">
        <w:rPr>
          <w:sz w:val="20"/>
          <w:szCs w:val="20"/>
        </w:rPr>
        <w:t>Being ineligible/you being ineligible/both parties being ineligible for future funding from Arts Queensland.</w:t>
      </w:r>
    </w:p>
    <w:p w14:paraId="2AD00363" w14:textId="77777777" w:rsidR="00CA2E07" w:rsidRPr="00CA2E07" w:rsidRDefault="00CA2E07" w:rsidP="00CA2E07">
      <w:pPr>
        <w:pStyle w:val="Heading4"/>
        <w:spacing w:line="240" w:lineRule="exact"/>
        <w:ind w:left="714" w:hanging="357"/>
        <w:rPr>
          <w:sz w:val="20"/>
          <w:szCs w:val="20"/>
        </w:rPr>
      </w:pPr>
      <w:proofErr w:type="gramStart"/>
      <w:r w:rsidRPr="00CA2E07">
        <w:rPr>
          <w:sz w:val="20"/>
          <w:szCs w:val="20"/>
        </w:rPr>
        <w:t>grant</w:t>
      </w:r>
      <w:proofErr w:type="gramEnd"/>
      <w:r w:rsidRPr="00CA2E07">
        <w:rPr>
          <w:sz w:val="20"/>
          <w:szCs w:val="20"/>
        </w:rPr>
        <w:t xml:space="preserve"> funds being recalled.</w:t>
      </w:r>
    </w:p>
    <w:p w14:paraId="2731007E" w14:textId="3ACF28F9" w:rsidR="00C01063" w:rsidRPr="00545DB5" w:rsidRDefault="00C01063" w:rsidP="00545DB5">
      <w:pPr>
        <w:pStyle w:val="Heading3"/>
        <w:rPr>
          <w:szCs w:val="28"/>
        </w:rPr>
      </w:pPr>
      <w:r w:rsidRPr="00545DB5">
        <w:rPr>
          <w:szCs w:val="28"/>
        </w:rPr>
        <w:t>Goods and services tax (GST)</w:t>
      </w:r>
    </w:p>
    <w:p w14:paraId="1C3CDADA" w14:textId="1AC80909"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registered for GST, you must acquit the grant using invoices to the value of the grant excluding GST spent on the goods or services.</w:t>
      </w:r>
    </w:p>
    <w:p w14:paraId="74A82FA7" w14:textId="2B8E262F"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not registered for GST, you must acquit the grant using invoices to the value of the grant including GST spent on the goods or services</w:t>
      </w:r>
    </w:p>
    <w:p w14:paraId="71E44345" w14:textId="2AD08AF8" w:rsidR="00C01063" w:rsidRPr="00545DB5" w:rsidRDefault="00C01063" w:rsidP="00545DB5">
      <w:pPr>
        <w:pStyle w:val="Heading3"/>
        <w:rPr>
          <w:szCs w:val="28"/>
        </w:rPr>
      </w:pPr>
      <w:r w:rsidRPr="00545DB5">
        <w:rPr>
          <w:szCs w:val="28"/>
        </w:rPr>
        <w:t>Terms and conditions</w:t>
      </w:r>
    </w:p>
    <w:p w14:paraId="58FA5580" w14:textId="10313233" w:rsidR="00C01063" w:rsidRPr="00C01063" w:rsidRDefault="00757C4F" w:rsidP="00C01063">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Terms of Funding will be outlined in a funding agreement for successful applicants and aligned to information provided in these Guidelines and Application form.</w:t>
      </w:r>
    </w:p>
    <w:p w14:paraId="4FF3047B" w14:textId="1416B60C" w:rsidR="00545DB5" w:rsidRPr="00545DB5" w:rsidRDefault="00545DB5" w:rsidP="00545DB5">
      <w:pPr>
        <w:pStyle w:val="Heading3"/>
        <w:rPr>
          <w:szCs w:val="28"/>
        </w:rPr>
      </w:pPr>
      <w:r w:rsidRPr="00545DB5">
        <w:rPr>
          <w:szCs w:val="28"/>
        </w:rPr>
        <w:t>Client Survey</w:t>
      </w:r>
    </w:p>
    <w:p w14:paraId="4893B3F6" w14:textId="094B24E1" w:rsidR="00545DB5" w:rsidRPr="003558C8" w:rsidRDefault="00545DB5" w:rsidP="003558C8">
      <w:pPr>
        <w:spacing w:line="240" w:lineRule="exact"/>
        <w:rPr>
          <w:rFonts w:eastAsiaTheme="majorEastAsia" w:cstheme="majorBidi"/>
          <w:iCs/>
          <w:color w:val="000000" w:themeColor="text1"/>
          <w:sz w:val="20"/>
          <w:szCs w:val="20"/>
        </w:rPr>
      </w:pPr>
      <w:r w:rsidRPr="00545DB5">
        <w:rPr>
          <w:rFonts w:eastAsiaTheme="majorEastAsia" w:cstheme="majorBidi"/>
          <w:iCs/>
          <w:color w:val="000000" w:themeColor="text1"/>
          <w:sz w:val="20"/>
          <w:szCs w:val="20"/>
        </w:rPr>
        <w:t>From time to time Arts Queensland conducts client surveys. These surveys are voluntary and may be emailed to applicants. They support continuous improvement of the grant processes. All responses will remain confidential.</w:t>
      </w:r>
    </w:p>
    <w:p w14:paraId="6FF439DD" w14:textId="6AD34A36" w:rsidR="00545DB5" w:rsidRPr="003558C8" w:rsidRDefault="00545DB5" w:rsidP="003558C8">
      <w:pPr>
        <w:pStyle w:val="Heading2"/>
        <w:rPr>
          <w:szCs w:val="32"/>
        </w:rPr>
      </w:pPr>
      <w:r w:rsidRPr="00545DB5">
        <w:rPr>
          <w:szCs w:val="32"/>
        </w:rPr>
        <w:t>Where can I find support in preparing my application?</w:t>
      </w:r>
    </w:p>
    <w:p w14:paraId="6F088F1B" w14:textId="47F55599" w:rsidR="00545DB5" w:rsidRPr="003558C8" w:rsidRDefault="00545DB5" w:rsidP="00971870">
      <w:pPr>
        <w:spacing w:line="240" w:lineRule="atLeas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You can fi</w:t>
      </w:r>
      <w:r w:rsidR="00E432DD">
        <w:rPr>
          <w:rFonts w:eastAsiaTheme="majorEastAsia" w:cstheme="majorBidi"/>
          <w:iCs/>
          <w:color w:val="000000" w:themeColor="text1"/>
          <w:sz w:val="20"/>
          <w:szCs w:val="20"/>
        </w:rPr>
        <w:t xml:space="preserve">nd further information about </w:t>
      </w:r>
      <w:r w:rsidR="0051480D">
        <w:rPr>
          <w:rFonts w:eastAsiaTheme="majorEastAsia" w:cstheme="majorBidi"/>
          <w:iCs/>
          <w:color w:val="000000" w:themeColor="text1"/>
          <w:sz w:val="20"/>
          <w:szCs w:val="20"/>
        </w:rPr>
        <w:t>LMS</w:t>
      </w:r>
      <w:r w:rsidR="006F753A">
        <w:rPr>
          <w:rFonts w:eastAsiaTheme="majorEastAsia" w:cstheme="majorBidi"/>
          <w:iCs/>
          <w:color w:val="000000" w:themeColor="text1"/>
          <w:sz w:val="20"/>
          <w:szCs w:val="20"/>
        </w:rPr>
        <w:t>P</w:t>
      </w:r>
      <w:r w:rsidR="00E432DD">
        <w:rPr>
          <w:rFonts w:eastAsiaTheme="majorEastAsia" w:cstheme="majorBidi"/>
          <w:iCs/>
          <w:color w:val="000000" w:themeColor="text1"/>
          <w:sz w:val="20"/>
          <w:szCs w:val="20"/>
        </w:rPr>
        <w:t xml:space="preserve"> Round </w:t>
      </w:r>
      <w:r w:rsidR="00A12FEC">
        <w:rPr>
          <w:rFonts w:eastAsiaTheme="majorEastAsia" w:cstheme="majorBidi"/>
          <w:iCs/>
          <w:color w:val="000000" w:themeColor="text1"/>
          <w:sz w:val="20"/>
          <w:szCs w:val="20"/>
        </w:rPr>
        <w:t>3</w:t>
      </w:r>
      <w:r w:rsidRPr="003558C8">
        <w:rPr>
          <w:rFonts w:eastAsiaTheme="majorEastAsia" w:cstheme="majorBidi"/>
          <w:iCs/>
          <w:color w:val="000000" w:themeColor="text1"/>
          <w:sz w:val="20"/>
          <w:szCs w:val="20"/>
        </w:rPr>
        <w:t>, including Frequently Asked Questions, Important Information for Applicants, and other information on the Arts Queensland website at</w:t>
      </w:r>
      <w:r w:rsidR="00BF7D38">
        <w:rPr>
          <w:rFonts w:eastAsiaTheme="majorEastAsia" w:cstheme="majorBidi"/>
          <w:iCs/>
          <w:color w:val="000000" w:themeColor="text1"/>
          <w:sz w:val="20"/>
          <w:szCs w:val="20"/>
        </w:rPr>
        <w:t xml:space="preserve"> </w:t>
      </w:r>
      <w:hyperlink r:id="rId18" w:history="1">
        <w:r w:rsidR="00BF7D38" w:rsidRPr="00F86E99">
          <w:rPr>
            <w:rStyle w:val="Hyperlink"/>
            <w:rFonts w:eastAsiaTheme="majorEastAsia" w:cstheme="majorBidi"/>
            <w:iCs/>
            <w:sz w:val="20"/>
            <w:szCs w:val="20"/>
          </w:rPr>
          <w:t>https://www.arts.qld.gov.au/aq-funding/live-music-support-program</w:t>
        </w:r>
      </w:hyperlink>
      <w:r w:rsidR="00BF7D38">
        <w:rPr>
          <w:rFonts w:eastAsiaTheme="majorEastAsia" w:cstheme="majorBidi"/>
          <w:iCs/>
          <w:color w:val="000000" w:themeColor="text1"/>
          <w:sz w:val="20"/>
          <w:szCs w:val="20"/>
        </w:rPr>
        <w:t xml:space="preserve"> </w:t>
      </w:r>
      <w:r w:rsidRPr="003558C8">
        <w:rPr>
          <w:rFonts w:cs="Arial"/>
          <w:sz w:val="20"/>
          <w:szCs w:val="20"/>
        </w:rPr>
        <w:t xml:space="preserve"> </w:t>
      </w:r>
      <w:r w:rsidRPr="003558C8">
        <w:rPr>
          <w:rFonts w:eastAsiaTheme="majorEastAsia" w:cstheme="majorBidi"/>
          <w:iCs/>
          <w:color w:val="000000" w:themeColor="text1"/>
          <w:sz w:val="20"/>
          <w:szCs w:val="20"/>
        </w:rPr>
        <w:t>It is recommended that you review and familiarise yourself with these key documents prior to submitting your application.</w:t>
      </w:r>
    </w:p>
    <w:p w14:paraId="27355491" w14:textId="65BC9B87" w:rsidR="00545DB5" w:rsidRPr="003558C8" w:rsidRDefault="00545DB5" w:rsidP="003558C8">
      <w:pPr>
        <w:pStyle w:val="Heading2"/>
        <w:rPr>
          <w:szCs w:val="32"/>
        </w:rPr>
      </w:pPr>
      <w:r w:rsidRPr="00545DB5">
        <w:rPr>
          <w:szCs w:val="32"/>
        </w:rPr>
        <w:lastRenderedPageBreak/>
        <w:t>Explore Arts Acumen</w:t>
      </w:r>
    </w:p>
    <w:p w14:paraId="6A608A95" w14:textId="4F20F0EA" w:rsidR="00545DB5" w:rsidRPr="003558C8" w:rsidRDefault="00545DB5" w:rsidP="003558C8">
      <w:pPr>
        <w:spacing w:line="240" w:lineRule="exact"/>
        <w:rPr>
          <w:rFonts w:cs="Arial"/>
        </w:rPr>
      </w:pPr>
      <w:r w:rsidRPr="003558C8">
        <w:rPr>
          <w:rFonts w:eastAsiaTheme="majorEastAsia" w:cstheme="majorBidi"/>
          <w:iCs/>
          <w:color w:val="000000" w:themeColor="text1"/>
          <w:sz w:val="20"/>
          <w:szCs w:val="20"/>
        </w:rPr>
        <w:t xml:space="preserve">Arts Acumen is an online resource provided by Arts Queensland, which includes a range of information and opportunities to foster knowledge growth, connections and access to industry intelligence. Toolkits on application writing, budget preparation and selection criteria are available from </w:t>
      </w:r>
      <w:hyperlink r:id="rId19" w:history="1">
        <w:r w:rsidRPr="003558C8">
          <w:rPr>
            <w:rStyle w:val="Hyperlink"/>
            <w:rFonts w:cs="Arial"/>
            <w:sz w:val="20"/>
            <w:szCs w:val="20"/>
          </w:rPr>
          <w:t>www.arts.qld.gov.au/arts-acumen</w:t>
        </w:r>
      </w:hyperlink>
      <w:r>
        <w:rPr>
          <w:rFonts w:cs="Arial"/>
        </w:rPr>
        <w:t xml:space="preserve"> </w:t>
      </w:r>
    </w:p>
    <w:p w14:paraId="757A5F0B" w14:textId="0CF5037C" w:rsidR="00545DB5" w:rsidRPr="003558C8" w:rsidRDefault="00545DB5" w:rsidP="003558C8">
      <w:pPr>
        <w:pStyle w:val="Heading2"/>
        <w:rPr>
          <w:szCs w:val="32"/>
        </w:rPr>
      </w:pPr>
      <w:r w:rsidRPr="00545DB5">
        <w:rPr>
          <w:szCs w:val="32"/>
        </w:rPr>
        <w:t>Protocols for working with First Nations Artists and Communities</w:t>
      </w:r>
    </w:p>
    <w:p w14:paraId="0E85266B" w14:textId="5EFEE974" w:rsidR="00545DB5" w:rsidRPr="00724DC6" w:rsidRDefault="00545DB5" w:rsidP="003558C8">
      <w:pPr>
        <w:spacing w:line="240" w:lineRule="exact"/>
        <w:rPr>
          <w:rFonts w:cs="Arial"/>
        </w:rPr>
      </w:pPr>
      <w:r w:rsidRPr="003558C8">
        <w:rPr>
          <w:rFonts w:eastAsiaTheme="majorEastAsia" w:cstheme="majorBidi"/>
          <w:iCs/>
          <w:color w:val="000000" w:themeColor="text1"/>
          <w:sz w:val="20"/>
          <w:szCs w:val="20"/>
        </w:rPr>
        <w:t xml:space="preserve">Guidance on best practice approach for working with First Nations artists and communities can be found on the Australia Council for the Arts website: </w:t>
      </w:r>
      <w:hyperlink r:id="rId20" w:history="1">
        <w:r w:rsidRPr="003558C8">
          <w:rPr>
            <w:rStyle w:val="Hyperlink"/>
            <w:rFonts w:cs="Arial"/>
            <w:sz w:val="20"/>
            <w:szCs w:val="20"/>
          </w:rPr>
          <w:t>Protocols for using First Nations Cultural and Intellectual Property in the Arts</w:t>
        </w:r>
      </w:hyperlink>
    </w:p>
    <w:p w14:paraId="46C341BA" w14:textId="19F29206" w:rsidR="00545DB5" w:rsidRPr="003558C8" w:rsidRDefault="003558C8" w:rsidP="003558C8">
      <w:pPr>
        <w:pStyle w:val="Heading2"/>
        <w:rPr>
          <w:szCs w:val="32"/>
        </w:rPr>
      </w:pPr>
      <w:r>
        <w:rPr>
          <w:szCs w:val="32"/>
        </w:rPr>
        <w:t>Co</w:t>
      </w:r>
      <w:r w:rsidR="00545DB5" w:rsidRPr="00545DB5">
        <w:rPr>
          <w:szCs w:val="32"/>
        </w:rPr>
        <w:t>ntact us</w:t>
      </w:r>
    </w:p>
    <w:p w14:paraId="4BBD5AC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Arts Queensland is happy to provide support wherever it can to applicants. Business hours are 9:00am to 5:00pm; Monday to Friday.</w:t>
      </w:r>
    </w:p>
    <w:p w14:paraId="3A4F845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Phone: (07) 3034 4016 or toll free 1800 175 531</w:t>
      </w:r>
    </w:p>
    <w:p w14:paraId="1793E7FA" w14:textId="77777777" w:rsidR="00545DB5" w:rsidRPr="003558C8" w:rsidRDefault="00545DB5" w:rsidP="003558C8">
      <w:pPr>
        <w:spacing w:line="240" w:lineRule="exact"/>
        <w:ind w:firstLine="720"/>
        <w:jc w:val="both"/>
        <w:rPr>
          <w:rStyle w:val="Hyperlink"/>
          <w:rFonts w:cs="Arial"/>
          <w:color w:val="000000" w:themeColor="text1"/>
          <w:sz w:val="20"/>
          <w:szCs w:val="20"/>
        </w:rPr>
      </w:pPr>
      <w:r w:rsidRPr="003558C8">
        <w:rPr>
          <w:rFonts w:eastAsiaTheme="majorEastAsia" w:cstheme="majorBidi"/>
          <w:iCs/>
          <w:color w:val="000000" w:themeColor="text1"/>
          <w:sz w:val="20"/>
          <w:szCs w:val="20"/>
        </w:rPr>
        <w:t>Email:</w:t>
      </w:r>
      <w:r w:rsidRPr="003558C8">
        <w:rPr>
          <w:rFonts w:cs="Arial"/>
          <w:color w:val="000000" w:themeColor="text1"/>
          <w:sz w:val="20"/>
          <w:szCs w:val="20"/>
        </w:rPr>
        <w:t xml:space="preserve"> </w:t>
      </w:r>
      <w:r w:rsidRPr="003558C8">
        <w:rPr>
          <w:rStyle w:val="Hyperlink"/>
          <w:rFonts w:cs="Arial"/>
          <w:color w:val="000000" w:themeColor="text1"/>
          <w:sz w:val="20"/>
          <w:szCs w:val="20"/>
        </w:rPr>
        <w:t xml:space="preserve"> </w:t>
      </w:r>
      <w:hyperlink r:id="rId21" w:history="1">
        <w:r w:rsidRPr="003558C8">
          <w:rPr>
            <w:rStyle w:val="Hyperlink"/>
            <w:rFonts w:cs="Arial"/>
            <w:sz w:val="20"/>
            <w:szCs w:val="20"/>
          </w:rPr>
          <w:t>investment@arts.qld.gov.au</w:t>
        </w:r>
      </w:hyperlink>
    </w:p>
    <w:p w14:paraId="52A338C9" w14:textId="605FB4B3" w:rsidR="00545DB5" w:rsidRPr="003558C8" w:rsidRDefault="00545DB5" w:rsidP="003558C8">
      <w:pPr>
        <w:spacing w:line="240" w:lineRule="exact"/>
        <w:ind w:firstLine="720"/>
        <w:jc w:val="both"/>
        <w:rPr>
          <w:rFonts w:cs="Arial"/>
          <w:sz w:val="20"/>
          <w:szCs w:val="20"/>
        </w:rPr>
      </w:pPr>
      <w:r w:rsidRPr="003558C8">
        <w:rPr>
          <w:rFonts w:eastAsiaTheme="majorEastAsia" w:cstheme="majorBidi"/>
          <w:iCs/>
          <w:color w:val="000000" w:themeColor="text1"/>
          <w:sz w:val="20"/>
          <w:szCs w:val="20"/>
        </w:rPr>
        <w:t>Website:</w:t>
      </w:r>
      <w:r w:rsidRPr="003558C8">
        <w:rPr>
          <w:rFonts w:cs="Arial"/>
          <w:color w:val="000000" w:themeColor="text1"/>
          <w:sz w:val="20"/>
          <w:szCs w:val="20"/>
        </w:rPr>
        <w:t xml:space="preserve"> </w:t>
      </w:r>
      <w:hyperlink r:id="rId22" w:history="1">
        <w:r w:rsidRPr="003558C8">
          <w:rPr>
            <w:rStyle w:val="Hyperlink"/>
            <w:rFonts w:cs="Arial"/>
            <w:sz w:val="20"/>
            <w:szCs w:val="20"/>
          </w:rPr>
          <w:t>www.arts.qld.gov.au</w:t>
        </w:r>
      </w:hyperlink>
    </w:p>
    <w:p w14:paraId="052FD890" w14:textId="62626285" w:rsidR="00545DB5" w:rsidRPr="007A56F9" w:rsidRDefault="00545DB5" w:rsidP="007A56F9">
      <w:pPr>
        <w:pStyle w:val="Heading2"/>
        <w:rPr>
          <w:szCs w:val="32"/>
        </w:rPr>
      </w:pPr>
      <w:r w:rsidRPr="007A56F9">
        <w:rPr>
          <w:szCs w:val="32"/>
        </w:rPr>
        <w:t>Translating and interpreting services</w:t>
      </w:r>
    </w:p>
    <w:p w14:paraId="1AEF3186" w14:textId="5936C19E"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Applications may be submitted in any language. If you have difficulty understanding this information and would like to talk to staff in your first language:</w:t>
      </w:r>
    </w:p>
    <w:p w14:paraId="654B9142" w14:textId="77777777" w:rsidR="00545DB5" w:rsidRPr="0051480D" w:rsidRDefault="00545DB5" w:rsidP="0051480D">
      <w:pPr>
        <w:pStyle w:val="Heading4"/>
        <w:spacing w:line="240" w:lineRule="exact"/>
        <w:ind w:left="714" w:hanging="357"/>
        <w:rPr>
          <w:sz w:val="20"/>
          <w:szCs w:val="20"/>
        </w:rPr>
      </w:pPr>
      <w:proofErr w:type="gramStart"/>
      <w:r w:rsidRPr="0051480D">
        <w:rPr>
          <w:sz w:val="20"/>
          <w:szCs w:val="20"/>
        </w:rPr>
        <w:t>telephone</w:t>
      </w:r>
      <w:proofErr w:type="gramEnd"/>
      <w:r w:rsidRPr="0051480D">
        <w:rPr>
          <w:sz w:val="20"/>
          <w:szCs w:val="20"/>
        </w:rPr>
        <w:t xml:space="preserve"> the Translating and Interpreting service on 13 14 50 during business hours.</w:t>
      </w:r>
    </w:p>
    <w:p w14:paraId="646577FD" w14:textId="65C5A08D" w:rsidR="005E106B" w:rsidRPr="008810CB" w:rsidRDefault="00545DB5" w:rsidP="0077607C">
      <w:pPr>
        <w:pStyle w:val="Heading4"/>
        <w:tabs>
          <w:tab w:val="left" w:pos="815"/>
        </w:tabs>
        <w:spacing w:line="240" w:lineRule="exact"/>
        <w:ind w:left="714" w:hanging="357"/>
      </w:pPr>
      <w:proofErr w:type="gramStart"/>
      <w:r w:rsidRPr="007A56D5">
        <w:rPr>
          <w:sz w:val="20"/>
          <w:szCs w:val="20"/>
        </w:rPr>
        <w:t>contact</w:t>
      </w:r>
      <w:proofErr w:type="gramEnd"/>
      <w:r w:rsidRPr="007A56D5">
        <w:rPr>
          <w:sz w:val="20"/>
          <w:szCs w:val="20"/>
        </w:rPr>
        <w:t xml:space="preserve"> Arts Queensland about speaking with an interprete</w:t>
      </w:r>
      <w:r w:rsidR="007D69F3" w:rsidRPr="007A56D5">
        <w:rPr>
          <w:sz w:val="20"/>
          <w:szCs w:val="20"/>
        </w:rPr>
        <w:t>r.</w:t>
      </w:r>
    </w:p>
    <w:sectPr w:rsidR="005E106B" w:rsidRPr="008810CB" w:rsidSect="00F66450">
      <w:headerReference w:type="default" r:id="rId23"/>
      <w:footerReference w:type="default" r:id="rId24"/>
      <w:headerReference w:type="first" r:id="rId25"/>
      <w:footerReference w:type="first" r:id="rId26"/>
      <w:pgSz w:w="11906" w:h="16838"/>
      <w:pgMar w:top="1576" w:right="1440" w:bottom="1418" w:left="1440" w:header="15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81C1C" w14:textId="77777777" w:rsidR="00227010" w:rsidRDefault="00227010" w:rsidP="00D31EA4">
      <w:pPr>
        <w:spacing w:after="0" w:line="240" w:lineRule="auto"/>
      </w:pPr>
      <w:r>
        <w:separator/>
      </w:r>
    </w:p>
  </w:endnote>
  <w:endnote w:type="continuationSeparator" w:id="0">
    <w:p w14:paraId="390144A7" w14:textId="77777777" w:rsidR="00227010" w:rsidRDefault="00227010"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758991808"/>
      <w:docPartObj>
        <w:docPartGallery w:val="Page Numbers (Top of Page)"/>
        <w:docPartUnique/>
      </w:docPartObj>
    </w:sdtPr>
    <w:sdtEndPr/>
    <w:sdtContent>
      <w:p w14:paraId="45D6364D" w14:textId="3C5BF075" w:rsidR="009C4D71" w:rsidRPr="00F66450" w:rsidRDefault="009C4D71" w:rsidP="00F66450">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C52295">
          <w:rPr>
            <w:rFonts w:cs="Arial"/>
            <w:b/>
            <w:bCs/>
            <w:noProof/>
            <w:sz w:val="20"/>
            <w:szCs w:val="20"/>
          </w:rPr>
          <w:t>3</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C52295">
          <w:rPr>
            <w:rFonts w:cs="Arial"/>
            <w:b/>
            <w:bCs/>
            <w:noProof/>
            <w:sz w:val="20"/>
            <w:szCs w:val="20"/>
          </w:rPr>
          <w:t>8</w:t>
        </w:r>
        <w:r w:rsidRPr="00D31EA4">
          <w:rPr>
            <w:rFonts w:cs="Arial"/>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90AF" w14:textId="720A57EC" w:rsidR="00147FEB" w:rsidRDefault="00147FEB">
    <w:pPr>
      <w:pStyle w:val="Footer"/>
    </w:pPr>
    <w:r>
      <w:rPr>
        <w:noProof/>
        <w:lang w:eastAsia="en-AU"/>
      </w:rPr>
      <w:drawing>
        <wp:anchor distT="0" distB="0" distL="114300" distR="114300" simplePos="0" relativeHeight="251661312" behindDoc="0" locked="0" layoutInCell="1" allowOverlap="1" wp14:anchorId="11DBFD10" wp14:editId="6ED0939F">
          <wp:simplePos x="0" y="0"/>
          <wp:positionH relativeFrom="page">
            <wp:posOffset>0</wp:posOffset>
          </wp:positionH>
          <wp:positionV relativeFrom="page">
            <wp:posOffset>9613100</wp:posOffset>
          </wp:positionV>
          <wp:extent cx="7559675" cy="1257300"/>
          <wp:effectExtent l="0" t="0" r="9525" b="12700"/>
          <wp:wrapTopAndBottom/>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1BF3" w14:textId="77777777" w:rsidR="00227010" w:rsidRDefault="00227010" w:rsidP="00D31EA4">
      <w:pPr>
        <w:spacing w:after="0" w:line="240" w:lineRule="auto"/>
      </w:pPr>
      <w:r>
        <w:separator/>
      </w:r>
    </w:p>
  </w:footnote>
  <w:footnote w:type="continuationSeparator" w:id="0">
    <w:p w14:paraId="748603D6" w14:textId="77777777" w:rsidR="00227010" w:rsidRDefault="00227010"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669B" w14:textId="65C008A4" w:rsidR="00147FEB" w:rsidRDefault="00147FEB">
    <w:pPr>
      <w:pStyle w:val="Header"/>
    </w:pPr>
    <w:r>
      <w:rPr>
        <w:noProof/>
        <w:lang w:eastAsia="en-AU"/>
      </w:rPr>
      <w:drawing>
        <wp:anchor distT="0" distB="0" distL="114300" distR="114300" simplePos="0" relativeHeight="251663360" behindDoc="1" locked="0" layoutInCell="1" allowOverlap="1" wp14:anchorId="131878A3" wp14:editId="314740C2">
          <wp:simplePos x="0" y="0"/>
          <wp:positionH relativeFrom="page">
            <wp:posOffset>659</wp:posOffset>
          </wp:positionH>
          <wp:positionV relativeFrom="page">
            <wp:posOffset>12700</wp:posOffset>
          </wp:positionV>
          <wp:extent cx="7548362" cy="1255524"/>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2" cy="12555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4062" w14:textId="16E15443" w:rsidR="009C4D71" w:rsidRDefault="00147FEB">
    <w:pPr>
      <w:pStyle w:val="Header"/>
    </w:pPr>
    <w:r>
      <w:rPr>
        <w:noProof/>
        <w:lang w:eastAsia="en-AU"/>
      </w:rPr>
      <w:drawing>
        <wp:anchor distT="0" distB="0" distL="114300" distR="114300" simplePos="0" relativeHeight="251659264" behindDoc="1" locked="0" layoutInCell="1" allowOverlap="1" wp14:anchorId="5D6A5153" wp14:editId="4FA210C4">
          <wp:simplePos x="0" y="0"/>
          <wp:positionH relativeFrom="column">
            <wp:posOffset>-913958</wp:posOffset>
          </wp:positionH>
          <wp:positionV relativeFrom="page">
            <wp:posOffset>331</wp:posOffset>
          </wp:positionV>
          <wp:extent cx="7543769" cy="1254760"/>
          <wp:effectExtent l="0" t="0" r="635" b="254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69" cy="1254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37"/>
    <w:multiLevelType w:val="hybridMultilevel"/>
    <w:tmpl w:val="B6E29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C78C5"/>
    <w:multiLevelType w:val="hybridMultilevel"/>
    <w:tmpl w:val="FC340D0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27B2B22"/>
    <w:multiLevelType w:val="hybridMultilevel"/>
    <w:tmpl w:val="F27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47EF3"/>
    <w:multiLevelType w:val="multilevel"/>
    <w:tmpl w:val="F03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A64550"/>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02B1F"/>
    <w:multiLevelType w:val="hybridMultilevel"/>
    <w:tmpl w:val="38962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6C2500"/>
    <w:multiLevelType w:val="hybridMultilevel"/>
    <w:tmpl w:val="4F8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3D66"/>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9"/>
  </w:num>
  <w:num w:numId="6">
    <w:abstractNumId w:val="1"/>
  </w:num>
  <w:num w:numId="7">
    <w:abstractNumId w:val="5"/>
  </w:num>
  <w:num w:numId="8">
    <w:abstractNumId w:val="7"/>
  </w:num>
  <w:num w:numId="9">
    <w:abstractNumId w:val="2"/>
  </w:num>
  <w:num w:numId="10">
    <w:abstractNumId w:val="5"/>
  </w:num>
  <w:num w:numId="11">
    <w:abstractNumId w:val="5"/>
  </w:num>
  <w:num w:numId="12">
    <w:abstractNumId w:val="5"/>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00B89"/>
    <w:rsid w:val="0000403A"/>
    <w:rsid w:val="00007A90"/>
    <w:rsid w:val="0001624B"/>
    <w:rsid w:val="00023258"/>
    <w:rsid w:val="0002351B"/>
    <w:rsid w:val="0003246E"/>
    <w:rsid w:val="000329AF"/>
    <w:rsid w:val="000418FA"/>
    <w:rsid w:val="00046281"/>
    <w:rsid w:val="00051DFD"/>
    <w:rsid w:val="00053486"/>
    <w:rsid w:val="00054040"/>
    <w:rsid w:val="0005649E"/>
    <w:rsid w:val="000600D1"/>
    <w:rsid w:val="00061AF9"/>
    <w:rsid w:val="00066482"/>
    <w:rsid w:val="00074FC1"/>
    <w:rsid w:val="000843DA"/>
    <w:rsid w:val="00084BBE"/>
    <w:rsid w:val="000877C1"/>
    <w:rsid w:val="000908BA"/>
    <w:rsid w:val="00090D50"/>
    <w:rsid w:val="000A4D86"/>
    <w:rsid w:val="000B4567"/>
    <w:rsid w:val="000B4704"/>
    <w:rsid w:val="000B7FD0"/>
    <w:rsid w:val="000C716D"/>
    <w:rsid w:val="000D06E6"/>
    <w:rsid w:val="000D2EA7"/>
    <w:rsid w:val="000D3BE0"/>
    <w:rsid w:val="000D41CF"/>
    <w:rsid w:val="000D4749"/>
    <w:rsid w:val="000F165B"/>
    <w:rsid w:val="000F2377"/>
    <w:rsid w:val="001006CA"/>
    <w:rsid w:val="001145D9"/>
    <w:rsid w:val="0011504B"/>
    <w:rsid w:val="00117400"/>
    <w:rsid w:val="001176BE"/>
    <w:rsid w:val="00122E38"/>
    <w:rsid w:val="00125B60"/>
    <w:rsid w:val="00133F8E"/>
    <w:rsid w:val="00147FEB"/>
    <w:rsid w:val="00156515"/>
    <w:rsid w:val="00157173"/>
    <w:rsid w:val="00167604"/>
    <w:rsid w:val="00172C7D"/>
    <w:rsid w:val="0018131B"/>
    <w:rsid w:val="001843FB"/>
    <w:rsid w:val="001850E5"/>
    <w:rsid w:val="00187A44"/>
    <w:rsid w:val="00191D25"/>
    <w:rsid w:val="001957E4"/>
    <w:rsid w:val="001965F9"/>
    <w:rsid w:val="001968CE"/>
    <w:rsid w:val="001B7EDE"/>
    <w:rsid w:val="001C2E88"/>
    <w:rsid w:val="001D12B7"/>
    <w:rsid w:val="001D1480"/>
    <w:rsid w:val="001D57AA"/>
    <w:rsid w:val="001E26BE"/>
    <w:rsid w:val="001E2E25"/>
    <w:rsid w:val="001E553C"/>
    <w:rsid w:val="001E72AE"/>
    <w:rsid w:val="00200CB1"/>
    <w:rsid w:val="002139A0"/>
    <w:rsid w:val="00220BCF"/>
    <w:rsid w:val="00224FA8"/>
    <w:rsid w:val="00226DE9"/>
    <w:rsid w:val="00227010"/>
    <w:rsid w:val="00233C75"/>
    <w:rsid w:val="00235174"/>
    <w:rsid w:val="00245076"/>
    <w:rsid w:val="00247385"/>
    <w:rsid w:val="002516D8"/>
    <w:rsid w:val="002525E5"/>
    <w:rsid w:val="00254EA0"/>
    <w:rsid w:val="00255E8D"/>
    <w:rsid w:val="0026131C"/>
    <w:rsid w:val="002614FF"/>
    <w:rsid w:val="00262EF1"/>
    <w:rsid w:val="002806D5"/>
    <w:rsid w:val="002936C7"/>
    <w:rsid w:val="00295533"/>
    <w:rsid w:val="00297E2E"/>
    <w:rsid w:val="002A2352"/>
    <w:rsid w:val="002B3170"/>
    <w:rsid w:val="002B75F0"/>
    <w:rsid w:val="002C038E"/>
    <w:rsid w:val="002E17DA"/>
    <w:rsid w:val="002E38A1"/>
    <w:rsid w:val="002E506C"/>
    <w:rsid w:val="0031001E"/>
    <w:rsid w:val="00311646"/>
    <w:rsid w:val="00315853"/>
    <w:rsid w:val="003231F7"/>
    <w:rsid w:val="00335575"/>
    <w:rsid w:val="003359AB"/>
    <w:rsid w:val="0034133F"/>
    <w:rsid w:val="00344450"/>
    <w:rsid w:val="00352F16"/>
    <w:rsid w:val="003547E8"/>
    <w:rsid w:val="00355008"/>
    <w:rsid w:val="00355462"/>
    <w:rsid w:val="003558C8"/>
    <w:rsid w:val="00361DE3"/>
    <w:rsid w:val="00361E48"/>
    <w:rsid w:val="00374C7A"/>
    <w:rsid w:val="00386851"/>
    <w:rsid w:val="00396349"/>
    <w:rsid w:val="00396C3C"/>
    <w:rsid w:val="003B0A65"/>
    <w:rsid w:val="003B1739"/>
    <w:rsid w:val="003B2CF3"/>
    <w:rsid w:val="003B6144"/>
    <w:rsid w:val="003D6175"/>
    <w:rsid w:val="003E2F43"/>
    <w:rsid w:val="003E5479"/>
    <w:rsid w:val="003F30F5"/>
    <w:rsid w:val="003F38C3"/>
    <w:rsid w:val="003F4E13"/>
    <w:rsid w:val="003F6031"/>
    <w:rsid w:val="00401F3F"/>
    <w:rsid w:val="004061F8"/>
    <w:rsid w:val="004070E0"/>
    <w:rsid w:val="004274AF"/>
    <w:rsid w:val="004334E2"/>
    <w:rsid w:val="00444943"/>
    <w:rsid w:val="004453DE"/>
    <w:rsid w:val="00453588"/>
    <w:rsid w:val="004545DF"/>
    <w:rsid w:val="0047050C"/>
    <w:rsid w:val="00476EC6"/>
    <w:rsid w:val="00486477"/>
    <w:rsid w:val="00492F0B"/>
    <w:rsid w:val="0049500D"/>
    <w:rsid w:val="004A5188"/>
    <w:rsid w:val="004B0180"/>
    <w:rsid w:val="004B047F"/>
    <w:rsid w:val="004B50B8"/>
    <w:rsid w:val="004B6AB2"/>
    <w:rsid w:val="004B72AA"/>
    <w:rsid w:val="004C502B"/>
    <w:rsid w:val="004D3ED3"/>
    <w:rsid w:val="004D571B"/>
    <w:rsid w:val="004E1885"/>
    <w:rsid w:val="004E2C55"/>
    <w:rsid w:val="004E6D37"/>
    <w:rsid w:val="004E7BE2"/>
    <w:rsid w:val="004F1A33"/>
    <w:rsid w:val="004F23B8"/>
    <w:rsid w:val="0050013A"/>
    <w:rsid w:val="00500627"/>
    <w:rsid w:val="00503E70"/>
    <w:rsid w:val="00510658"/>
    <w:rsid w:val="0051480D"/>
    <w:rsid w:val="00521C1A"/>
    <w:rsid w:val="00522DE1"/>
    <w:rsid w:val="00536B0B"/>
    <w:rsid w:val="00540884"/>
    <w:rsid w:val="00544525"/>
    <w:rsid w:val="0054479A"/>
    <w:rsid w:val="00545DB5"/>
    <w:rsid w:val="005476BD"/>
    <w:rsid w:val="00591D34"/>
    <w:rsid w:val="005946C3"/>
    <w:rsid w:val="005A4D2D"/>
    <w:rsid w:val="005B4F1F"/>
    <w:rsid w:val="005B6A1D"/>
    <w:rsid w:val="005C3A67"/>
    <w:rsid w:val="005D1B02"/>
    <w:rsid w:val="005D5B3E"/>
    <w:rsid w:val="005E106B"/>
    <w:rsid w:val="005E1320"/>
    <w:rsid w:val="006046A9"/>
    <w:rsid w:val="00611F26"/>
    <w:rsid w:val="0061356E"/>
    <w:rsid w:val="00637096"/>
    <w:rsid w:val="00637B19"/>
    <w:rsid w:val="00640AFE"/>
    <w:rsid w:val="00640EE5"/>
    <w:rsid w:val="0066302B"/>
    <w:rsid w:val="006653F6"/>
    <w:rsid w:val="00665418"/>
    <w:rsid w:val="00666DE2"/>
    <w:rsid w:val="006744A6"/>
    <w:rsid w:val="006756F8"/>
    <w:rsid w:val="00677526"/>
    <w:rsid w:val="00696E17"/>
    <w:rsid w:val="006A0045"/>
    <w:rsid w:val="006A0B9E"/>
    <w:rsid w:val="006A31A8"/>
    <w:rsid w:val="006A7CAE"/>
    <w:rsid w:val="006B05F4"/>
    <w:rsid w:val="006B6D78"/>
    <w:rsid w:val="006B7EF4"/>
    <w:rsid w:val="006C0769"/>
    <w:rsid w:val="006C18F8"/>
    <w:rsid w:val="006C458B"/>
    <w:rsid w:val="006D4EDE"/>
    <w:rsid w:val="006D7000"/>
    <w:rsid w:val="006E001A"/>
    <w:rsid w:val="006F1537"/>
    <w:rsid w:val="006F2498"/>
    <w:rsid w:val="006F6634"/>
    <w:rsid w:val="006F753A"/>
    <w:rsid w:val="00700E1C"/>
    <w:rsid w:val="007030AB"/>
    <w:rsid w:val="00707026"/>
    <w:rsid w:val="0071015F"/>
    <w:rsid w:val="00711274"/>
    <w:rsid w:val="0071649A"/>
    <w:rsid w:val="0072086A"/>
    <w:rsid w:val="00732655"/>
    <w:rsid w:val="00743BDA"/>
    <w:rsid w:val="00757C4F"/>
    <w:rsid w:val="00761E9B"/>
    <w:rsid w:val="0076221A"/>
    <w:rsid w:val="00767F81"/>
    <w:rsid w:val="00771024"/>
    <w:rsid w:val="007747C8"/>
    <w:rsid w:val="0077607C"/>
    <w:rsid w:val="007872F8"/>
    <w:rsid w:val="007A56D5"/>
    <w:rsid w:val="007A56F9"/>
    <w:rsid w:val="007B15DA"/>
    <w:rsid w:val="007C3824"/>
    <w:rsid w:val="007C3F8B"/>
    <w:rsid w:val="007D69F3"/>
    <w:rsid w:val="007D7038"/>
    <w:rsid w:val="007E1A33"/>
    <w:rsid w:val="007E38ED"/>
    <w:rsid w:val="007F2096"/>
    <w:rsid w:val="007F213A"/>
    <w:rsid w:val="00810AA0"/>
    <w:rsid w:val="00811161"/>
    <w:rsid w:val="00816FA4"/>
    <w:rsid w:val="0082280C"/>
    <w:rsid w:val="00823B92"/>
    <w:rsid w:val="008269BE"/>
    <w:rsid w:val="008456E1"/>
    <w:rsid w:val="008506DC"/>
    <w:rsid w:val="008560C7"/>
    <w:rsid w:val="00861FF0"/>
    <w:rsid w:val="00864557"/>
    <w:rsid w:val="008810CB"/>
    <w:rsid w:val="008848BA"/>
    <w:rsid w:val="00886D8C"/>
    <w:rsid w:val="0089431B"/>
    <w:rsid w:val="0089733E"/>
    <w:rsid w:val="008B0F40"/>
    <w:rsid w:val="008B2F69"/>
    <w:rsid w:val="008C05EC"/>
    <w:rsid w:val="008C067A"/>
    <w:rsid w:val="008C2306"/>
    <w:rsid w:val="008C3BF0"/>
    <w:rsid w:val="008C5346"/>
    <w:rsid w:val="008D1527"/>
    <w:rsid w:val="008D2C11"/>
    <w:rsid w:val="008D4D14"/>
    <w:rsid w:val="008E09E8"/>
    <w:rsid w:val="008E1E7A"/>
    <w:rsid w:val="008E4DE6"/>
    <w:rsid w:val="008F2053"/>
    <w:rsid w:val="008F34C3"/>
    <w:rsid w:val="008F7D94"/>
    <w:rsid w:val="00904584"/>
    <w:rsid w:val="00913C70"/>
    <w:rsid w:val="0091433A"/>
    <w:rsid w:val="00917D09"/>
    <w:rsid w:val="00921018"/>
    <w:rsid w:val="0092208A"/>
    <w:rsid w:val="00922F33"/>
    <w:rsid w:val="009265FA"/>
    <w:rsid w:val="009318E6"/>
    <w:rsid w:val="00944355"/>
    <w:rsid w:val="00944743"/>
    <w:rsid w:val="009573B0"/>
    <w:rsid w:val="00960F24"/>
    <w:rsid w:val="00961F06"/>
    <w:rsid w:val="00971870"/>
    <w:rsid w:val="00971B1B"/>
    <w:rsid w:val="00977A8F"/>
    <w:rsid w:val="009837FA"/>
    <w:rsid w:val="00987C59"/>
    <w:rsid w:val="009918D9"/>
    <w:rsid w:val="00992D38"/>
    <w:rsid w:val="009B72BF"/>
    <w:rsid w:val="009C1106"/>
    <w:rsid w:val="009C4D71"/>
    <w:rsid w:val="009C6ECB"/>
    <w:rsid w:val="009C77C1"/>
    <w:rsid w:val="009D5FA9"/>
    <w:rsid w:val="009E030D"/>
    <w:rsid w:val="009E79F5"/>
    <w:rsid w:val="009F4923"/>
    <w:rsid w:val="00A062C9"/>
    <w:rsid w:val="00A07B35"/>
    <w:rsid w:val="00A10AE2"/>
    <w:rsid w:val="00A121F4"/>
    <w:rsid w:val="00A124D3"/>
    <w:rsid w:val="00A12FEC"/>
    <w:rsid w:val="00A21D11"/>
    <w:rsid w:val="00A35BE4"/>
    <w:rsid w:val="00A362DB"/>
    <w:rsid w:val="00A423E1"/>
    <w:rsid w:val="00A5015F"/>
    <w:rsid w:val="00A540A7"/>
    <w:rsid w:val="00A61991"/>
    <w:rsid w:val="00A65512"/>
    <w:rsid w:val="00A65C0A"/>
    <w:rsid w:val="00A6732E"/>
    <w:rsid w:val="00A860C6"/>
    <w:rsid w:val="00A870B0"/>
    <w:rsid w:val="00A90152"/>
    <w:rsid w:val="00A901B9"/>
    <w:rsid w:val="00A91300"/>
    <w:rsid w:val="00AA1870"/>
    <w:rsid w:val="00AA4D72"/>
    <w:rsid w:val="00AB5C09"/>
    <w:rsid w:val="00AB5CBC"/>
    <w:rsid w:val="00AB6002"/>
    <w:rsid w:val="00AC0EEE"/>
    <w:rsid w:val="00AC50CA"/>
    <w:rsid w:val="00AC663A"/>
    <w:rsid w:val="00AE0E85"/>
    <w:rsid w:val="00AE6115"/>
    <w:rsid w:val="00AF574E"/>
    <w:rsid w:val="00B027D1"/>
    <w:rsid w:val="00B03B18"/>
    <w:rsid w:val="00B24AAC"/>
    <w:rsid w:val="00B639A7"/>
    <w:rsid w:val="00B66F3F"/>
    <w:rsid w:val="00B72489"/>
    <w:rsid w:val="00B751A3"/>
    <w:rsid w:val="00B83283"/>
    <w:rsid w:val="00B84A9F"/>
    <w:rsid w:val="00B9621D"/>
    <w:rsid w:val="00BA300C"/>
    <w:rsid w:val="00BA458B"/>
    <w:rsid w:val="00BA5CB5"/>
    <w:rsid w:val="00BB2052"/>
    <w:rsid w:val="00BC2530"/>
    <w:rsid w:val="00BC57AC"/>
    <w:rsid w:val="00BD25CE"/>
    <w:rsid w:val="00BE2356"/>
    <w:rsid w:val="00BE53A0"/>
    <w:rsid w:val="00BF20A5"/>
    <w:rsid w:val="00BF53CF"/>
    <w:rsid w:val="00BF7D38"/>
    <w:rsid w:val="00C01063"/>
    <w:rsid w:val="00C17F8B"/>
    <w:rsid w:val="00C20B23"/>
    <w:rsid w:val="00C24941"/>
    <w:rsid w:val="00C2740D"/>
    <w:rsid w:val="00C3506D"/>
    <w:rsid w:val="00C35BBE"/>
    <w:rsid w:val="00C42216"/>
    <w:rsid w:val="00C47E1D"/>
    <w:rsid w:val="00C52295"/>
    <w:rsid w:val="00C60A3D"/>
    <w:rsid w:val="00C66DB2"/>
    <w:rsid w:val="00C73099"/>
    <w:rsid w:val="00C81597"/>
    <w:rsid w:val="00C85E95"/>
    <w:rsid w:val="00C95894"/>
    <w:rsid w:val="00C96821"/>
    <w:rsid w:val="00CA2E07"/>
    <w:rsid w:val="00CA4C95"/>
    <w:rsid w:val="00CB01B7"/>
    <w:rsid w:val="00CB2849"/>
    <w:rsid w:val="00CC3BD5"/>
    <w:rsid w:val="00CD088E"/>
    <w:rsid w:val="00CD44DE"/>
    <w:rsid w:val="00CD57C6"/>
    <w:rsid w:val="00CF3A76"/>
    <w:rsid w:val="00D1515E"/>
    <w:rsid w:val="00D16982"/>
    <w:rsid w:val="00D179F4"/>
    <w:rsid w:val="00D218BB"/>
    <w:rsid w:val="00D22F48"/>
    <w:rsid w:val="00D24BCF"/>
    <w:rsid w:val="00D31EA4"/>
    <w:rsid w:val="00D35D09"/>
    <w:rsid w:val="00D516DF"/>
    <w:rsid w:val="00D55717"/>
    <w:rsid w:val="00D62737"/>
    <w:rsid w:val="00D6741E"/>
    <w:rsid w:val="00D80210"/>
    <w:rsid w:val="00D844BA"/>
    <w:rsid w:val="00D9395E"/>
    <w:rsid w:val="00D9467E"/>
    <w:rsid w:val="00D97B7A"/>
    <w:rsid w:val="00DA1BC1"/>
    <w:rsid w:val="00DD4C61"/>
    <w:rsid w:val="00DE4D98"/>
    <w:rsid w:val="00DE55F0"/>
    <w:rsid w:val="00E00D84"/>
    <w:rsid w:val="00E02655"/>
    <w:rsid w:val="00E0767B"/>
    <w:rsid w:val="00E12D63"/>
    <w:rsid w:val="00E2073A"/>
    <w:rsid w:val="00E2381F"/>
    <w:rsid w:val="00E31AE5"/>
    <w:rsid w:val="00E42695"/>
    <w:rsid w:val="00E42DCD"/>
    <w:rsid w:val="00E432DD"/>
    <w:rsid w:val="00E44778"/>
    <w:rsid w:val="00E66AAB"/>
    <w:rsid w:val="00E74779"/>
    <w:rsid w:val="00E76D5E"/>
    <w:rsid w:val="00E92435"/>
    <w:rsid w:val="00EA1E3A"/>
    <w:rsid w:val="00EA3180"/>
    <w:rsid w:val="00EA6B03"/>
    <w:rsid w:val="00EA6CF0"/>
    <w:rsid w:val="00EB7FD4"/>
    <w:rsid w:val="00EC04BE"/>
    <w:rsid w:val="00EC6A21"/>
    <w:rsid w:val="00ED4621"/>
    <w:rsid w:val="00EE194E"/>
    <w:rsid w:val="00EE268C"/>
    <w:rsid w:val="00EE4556"/>
    <w:rsid w:val="00EE6B47"/>
    <w:rsid w:val="00EF0203"/>
    <w:rsid w:val="00EF1BEA"/>
    <w:rsid w:val="00EF353D"/>
    <w:rsid w:val="00EF5C92"/>
    <w:rsid w:val="00EF64A7"/>
    <w:rsid w:val="00EF7CC6"/>
    <w:rsid w:val="00F00CD6"/>
    <w:rsid w:val="00F07A16"/>
    <w:rsid w:val="00F14FEF"/>
    <w:rsid w:val="00F223C5"/>
    <w:rsid w:val="00F23973"/>
    <w:rsid w:val="00F30468"/>
    <w:rsid w:val="00F4095E"/>
    <w:rsid w:val="00F601B3"/>
    <w:rsid w:val="00F60ECE"/>
    <w:rsid w:val="00F66450"/>
    <w:rsid w:val="00F73339"/>
    <w:rsid w:val="00F73675"/>
    <w:rsid w:val="00F773F8"/>
    <w:rsid w:val="00F873CD"/>
    <w:rsid w:val="00F91A32"/>
    <w:rsid w:val="00FA6FE3"/>
    <w:rsid w:val="00FD0074"/>
    <w:rsid w:val="00FD0FDA"/>
    <w:rsid w:val="00FD59FC"/>
    <w:rsid w:val="00FE21A9"/>
    <w:rsid w:val="00FE24D5"/>
    <w:rsid w:val="00FE3157"/>
    <w:rsid w:val="00FF0C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D8532339-10CA-4F9D-B645-2A4CA5C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2"/>
      </w:numPr>
      <w:spacing w:before="40" w:line="280" w:lineRule="exact"/>
      <w:ind w:left="714" w:hanging="357"/>
    </w:pPr>
  </w:style>
  <w:style w:type="paragraph" w:styleId="ListParagraph">
    <w:name w:val="List Paragraph"/>
    <w:aliases w:val="Dot Points (AQ)"/>
    <w:basedOn w:val="Normal"/>
    <w:uiPriority w:val="34"/>
    <w:qFormat/>
    <w:rsid w:val="008B0F40"/>
    <w:pPr>
      <w:spacing w:before="0" w:after="0" w:line="240" w:lineRule="auto"/>
      <w:ind w:left="720"/>
      <w:contextualSpacing/>
    </w:pPr>
    <w:rPr>
      <w:rFonts w:asciiTheme="minorHAnsi" w:eastAsiaTheme="minorEastAsia" w:hAnsiTheme="minorHAnsi"/>
      <w:szCs w:val="20"/>
      <w:lang w:eastAsia="ja-JP"/>
    </w:rPr>
  </w:style>
  <w:style w:type="character" w:styleId="Hyperlink">
    <w:name w:val="Hyperlink"/>
    <w:basedOn w:val="DefaultParagraphFont"/>
    <w:uiPriority w:val="99"/>
    <w:unhideWhenUsed/>
    <w:rsid w:val="005946C3"/>
    <w:rPr>
      <w:color w:val="0563C1" w:themeColor="hyperlink"/>
      <w:u w:val="single"/>
    </w:rPr>
  </w:style>
  <w:style w:type="character" w:styleId="CommentReference">
    <w:name w:val="annotation reference"/>
    <w:basedOn w:val="DefaultParagraphFont"/>
    <w:uiPriority w:val="99"/>
    <w:semiHidden/>
    <w:unhideWhenUsed/>
    <w:rsid w:val="001D57AA"/>
    <w:rPr>
      <w:sz w:val="16"/>
      <w:szCs w:val="16"/>
    </w:rPr>
  </w:style>
  <w:style w:type="paragraph" w:styleId="CommentText">
    <w:name w:val="annotation text"/>
    <w:basedOn w:val="Normal"/>
    <w:link w:val="CommentTextChar"/>
    <w:uiPriority w:val="99"/>
    <w:semiHidden/>
    <w:unhideWhenUsed/>
    <w:rsid w:val="001D57AA"/>
    <w:pPr>
      <w:spacing w:line="240" w:lineRule="auto"/>
    </w:pPr>
    <w:rPr>
      <w:sz w:val="20"/>
      <w:szCs w:val="20"/>
    </w:rPr>
  </w:style>
  <w:style w:type="character" w:customStyle="1" w:styleId="CommentTextChar">
    <w:name w:val="Comment Text Char"/>
    <w:basedOn w:val="DefaultParagraphFont"/>
    <w:link w:val="CommentText"/>
    <w:uiPriority w:val="99"/>
    <w:semiHidden/>
    <w:rsid w:val="001D57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7AA"/>
    <w:rPr>
      <w:b/>
      <w:bCs/>
    </w:rPr>
  </w:style>
  <w:style w:type="character" w:customStyle="1" w:styleId="CommentSubjectChar">
    <w:name w:val="Comment Subject Char"/>
    <w:basedOn w:val="CommentTextChar"/>
    <w:link w:val="CommentSubject"/>
    <w:uiPriority w:val="99"/>
    <w:semiHidden/>
    <w:rsid w:val="001D57AA"/>
    <w:rPr>
      <w:rFonts w:ascii="Arial" w:hAnsi="Arial"/>
      <w:b/>
      <w:bCs/>
      <w:sz w:val="20"/>
      <w:szCs w:val="20"/>
    </w:rPr>
  </w:style>
  <w:style w:type="paragraph" w:styleId="BalloonText">
    <w:name w:val="Balloon Text"/>
    <w:basedOn w:val="Normal"/>
    <w:link w:val="BalloonTextChar"/>
    <w:uiPriority w:val="99"/>
    <w:semiHidden/>
    <w:unhideWhenUsed/>
    <w:rsid w:val="001D57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AA"/>
    <w:rPr>
      <w:rFonts w:ascii="Segoe UI" w:hAnsi="Segoe UI" w:cs="Segoe UI"/>
      <w:sz w:val="18"/>
      <w:szCs w:val="18"/>
    </w:rPr>
  </w:style>
  <w:style w:type="table" w:styleId="TableGrid">
    <w:name w:val="Table Grid"/>
    <w:basedOn w:val="TableNormal"/>
    <w:uiPriority w:val="39"/>
    <w:rsid w:val="008D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56E"/>
    <w:pPr>
      <w:spacing w:after="0" w:line="240" w:lineRule="auto"/>
    </w:pPr>
    <w:rPr>
      <w:rFonts w:ascii="Arial" w:hAnsi="Arial"/>
      <w:sz w:val="24"/>
    </w:rPr>
  </w:style>
  <w:style w:type="paragraph" w:styleId="NormalWeb">
    <w:name w:val="Normal (Web)"/>
    <w:basedOn w:val="Normal"/>
    <w:uiPriority w:val="99"/>
    <w:unhideWhenUsed/>
    <w:rsid w:val="00AF574E"/>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2">
      <w:bodyDiv w:val="1"/>
      <w:marLeft w:val="0"/>
      <w:marRight w:val="0"/>
      <w:marTop w:val="0"/>
      <w:marBottom w:val="0"/>
      <w:divBdr>
        <w:top w:val="none" w:sz="0" w:space="0" w:color="auto"/>
        <w:left w:val="none" w:sz="0" w:space="0" w:color="auto"/>
        <w:bottom w:val="none" w:sz="0" w:space="0" w:color="auto"/>
        <w:right w:val="none" w:sz="0" w:space="0" w:color="auto"/>
      </w:divBdr>
    </w:div>
    <w:div w:id="175267000">
      <w:bodyDiv w:val="1"/>
      <w:marLeft w:val="0"/>
      <w:marRight w:val="0"/>
      <w:marTop w:val="0"/>
      <w:marBottom w:val="0"/>
      <w:divBdr>
        <w:top w:val="none" w:sz="0" w:space="0" w:color="auto"/>
        <w:left w:val="none" w:sz="0" w:space="0" w:color="auto"/>
        <w:bottom w:val="none" w:sz="0" w:space="0" w:color="auto"/>
        <w:right w:val="none" w:sz="0" w:space="0" w:color="auto"/>
      </w:divBdr>
    </w:div>
    <w:div w:id="17726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about/how-government-works/objectives-for-the-community" TargetMode="External"/><Relationship Id="rId18" Type="http://schemas.openxmlformats.org/officeDocument/2006/relationships/hyperlink" Target="https://www.arts.qld.gov.au/aq-funding/live-music-support-progra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vestment@arts.qld.gov.au" TargetMode="External"/><Relationship Id="rId7" Type="http://schemas.openxmlformats.org/officeDocument/2006/relationships/settings" Target="settings.xml"/><Relationship Id="rId12" Type="http://schemas.openxmlformats.org/officeDocument/2006/relationships/hyperlink" Target="https://www.qld.gov.au/recreation/arts/funding/organisations/arts-showcase" TargetMode="External"/><Relationship Id="rId17" Type="http://schemas.openxmlformats.org/officeDocument/2006/relationships/hyperlink" Target="https://www.arts.qld.gov.au/aq-funding/live-music-suppor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ts.qld.gov.au/aq-funding/live-music-support-program" TargetMode="External"/><Relationship Id="rId20" Type="http://schemas.openxmlformats.org/officeDocument/2006/relationships/hyperlink" Target="https://www.australiacouncil.gov.au/programs-and-resources/Protocols-for-using-First-Nations-Cultural-and-Intellectual-Property-in-the-Arts/?mc_cid=1384a8c89d&amp;mc_eid=aea7aa22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recreation/arts/funding/individuals/touring-qld-quick-respons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rtsqueensland.smartygrants.com.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ts.qld.gov.au/arts-acu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qld.gov.au/government-actions/queensland-economic-recovery-plan" TargetMode="External"/><Relationship Id="rId22" Type="http://schemas.openxmlformats.org/officeDocument/2006/relationships/hyperlink" Target="http://www.arts.qld.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FB61E2005FC42ADCA03A7EDE0F783" ma:contentTypeVersion="11" ma:contentTypeDescription="Create a new document." ma:contentTypeScope="" ma:versionID="aef4629f4b853bfdef4cc4e79e1e603d">
  <xsd:schema xmlns:xsd="http://www.w3.org/2001/XMLSchema" xmlns:xs="http://www.w3.org/2001/XMLSchema" xmlns:p="http://schemas.microsoft.com/office/2006/metadata/properties" xmlns:ns3="63c597a3-06fa-4517-bb41-7fb6c905719a" xmlns:ns4="616fbf19-5ce0-4c1e-9251-2159898fb86a" targetNamespace="http://schemas.microsoft.com/office/2006/metadata/properties" ma:root="true" ma:fieldsID="203c458bf94b788be4798b99047964b2" ns3:_="" ns4:_="">
    <xsd:import namespace="63c597a3-06fa-4517-bb41-7fb6c905719a"/>
    <xsd:import namespace="616fbf19-5ce0-4c1e-9251-2159898fb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7a3-06fa-4517-bb41-7fb6c9057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fbf19-5ce0-4c1e-9251-2159898fb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8D4A-F2D8-4FF3-B159-D45B65B8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7a3-06fa-4517-bb41-7fb6c905719a"/>
    <ds:schemaRef ds:uri="616fbf19-5ce0-4c1e-9251-2159898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4.xml><?xml version="1.0" encoding="utf-8"?>
<ds:datastoreItem xmlns:ds="http://schemas.openxmlformats.org/officeDocument/2006/customXml" ds:itemID="{A8DB25A1-42FF-477F-BA0B-DF6A32FC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Daniel Mark Livingston</cp:lastModifiedBy>
  <cp:revision>7</cp:revision>
  <cp:lastPrinted>2021-09-24T05:19:00Z</cp:lastPrinted>
  <dcterms:created xsi:type="dcterms:W3CDTF">2021-10-14T00:33:00Z</dcterms:created>
  <dcterms:modified xsi:type="dcterms:W3CDTF">2021-11-17T06:25:00Z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0x010100402FB61E2005FC42ADCA03A7EDE0F783</vt:lpwstr>
  </property>
</Properties>
</file>