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3B" w:rsidRDefault="007C5C3B" w:rsidP="007C5C3B">
      <w:pPr>
        <w:rPr>
          <w:rFonts w:ascii="Arial" w:hAnsi="Arial"/>
          <w:b/>
          <w:sz w:val="44"/>
          <w:szCs w:val="44"/>
        </w:rPr>
      </w:pPr>
      <w:r>
        <w:rPr>
          <w:rFonts w:ascii="Arial" w:hAnsi="Arial"/>
          <w:b/>
          <w:sz w:val="44"/>
          <w:szCs w:val="44"/>
        </w:rPr>
        <w:t xml:space="preserve">Youth </w:t>
      </w:r>
      <w:proofErr w:type="gramStart"/>
      <w:r w:rsidR="00135750">
        <w:rPr>
          <w:rFonts w:ascii="Arial" w:hAnsi="Arial"/>
          <w:b/>
          <w:sz w:val="44"/>
          <w:szCs w:val="44"/>
        </w:rPr>
        <w:t>And</w:t>
      </w:r>
      <w:proofErr w:type="gramEnd"/>
      <w:r w:rsidR="00135750">
        <w:rPr>
          <w:rFonts w:ascii="Arial" w:hAnsi="Arial"/>
          <w:b/>
          <w:sz w:val="44"/>
          <w:szCs w:val="44"/>
        </w:rPr>
        <w:t xml:space="preserve"> Arts </w:t>
      </w:r>
      <w:r w:rsidR="005F473B">
        <w:rPr>
          <w:rFonts w:ascii="Arial" w:hAnsi="Arial"/>
          <w:b/>
          <w:sz w:val="44"/>
          <w:szCs w:val="44"/>
        </w:rPr>
        <w:t xml:space="preserve">Pathways </w:t>
      </w:r>
    </w:p>
    <w:p w:rsidR="007C5C3B" w:rsidRPr="007C5C3B" w:rsidRDefault="007C5C3B" w:rsidP="007C5C3B">
      <w:pPr>
        <w:rPr>
          <w:rFonts w:ascii="Arial" w:hAnsi="Arial"/>
          <w:b/>
          <w:sz w:val="44"/>
          <w:szCs w:val="44"/>
        </w:rPr>
      </w:pPr>
    </w:p>
    <w:p w:rsidR="00237EAF" w:rsidRDefault="007C5C3B" w:rsidP="007C5C3B">
      <w:pPr>
        <w:rPr>
          <w:rFonts w:ascii="Arial" w:hAnsi="Arial"/>
          <w:b/>
          <w:sz w:val="44"/>
          <w:szCs w:val="44"/>
        </w:rPr>
      </w:pPr>
      <w:r w:rsidRPr="007C5C3B">
        <w:rPr>
          <w:rFonts w:ascii="Arial" w:hAnsi="Arial"/>
          <w:b/>
          <w:sz w:val="44"/>
          <w:szCs w:val="44"/>
        </w:rPr>
        <w:t>Frequently Asked Questions</w:t>
      </w:r>
    </w:p>
    <w:p w:rsidR="007C5C3B" w:rsidRDefault="007C5C3B" w:rsidP="007C5C3B">
      <w:pPr>
        <w:rPr>
          <w:rFonts w:ascii="Arial" w:hAnsi="Arial"/>
          <w:b/>
          <w:sz w:val="44"/>
          <w:szCs w:val="44"/>
        </w:rPr>
      </w:pPr>
    </w:p>
    <w:p w:rsidR="00C64D68" w:rsidRDefault="00D11D0A">
      <w:pPr>
        <w:rPr>
          <w:rFonts w:ascii="Arial" w:hAnsi="Arial"/>
          <w:b/>
          <w:sz w:val="32"/>
          <w:szCs w:val="32"/>
        </w:rPr>
      </w:pPr>
      <w:r w:rsidRPr="00D11D0A">
        <w:rPr>
          <w:rFonts w:ascii="Arial" w:hAnsi="Arial"/>
          <w:b/>
          <w:sz w:val="32"/>
          <w:szCs w:val="32"/>
        </w:rPr>
        <w:t xml:space="preserve">What is Youth </w:t>
      </w:r>
      <w:proofErr w:type="gramStart"/>
      <w:r w:rsidR="00135750">
        <w:rPr>
          <w:rFonts w:ascii="Arial" w:hAnsi="Arial"/>
          <w:b/>
          <w:sz w:val="32"/>
          <w:szCs w:val="32"/>
        </w:rPr>
        <w:t>And</w:t>
      </w:r>
      <w:proofErr w:type="gramEnd"/>
      <w:r w:rsidR="00135750">
        <w:rPr>
          <w:rFonts w:ascii="Arial" w:hAnsi="Arial"/>
          <w:b/>
          <w:sz w:val="32"/>
          <w:szCs w:val="32"/>
        </w:rPr>
        <w:t xml:space="preserve"> Arts </w:t>
      </w:r>
      <w:r w:rsidR="005F473B">
        <w:rPr>
          <w:rFonts w:ascii="Arial" w:hAnsi="Arial"/>
          <w:b/>
          <w:sz w:val="32"/>
          <w:szCs w:val="32"/>
        </w:rPr>
        <w:t>Pathways</w:t>
      </w:r>
      <w:r w:rsidR="005F473B" w:rsidRPr="00D11D0A">
        <w:rPr>
          <w:rFonts w:ascii="Arial" w:hAnsi="Arial"/>
          <w:b/>
          <w:sz w:val="32"/>
          <w:szCs w:val="32"/>
        </w:rPr>
        <w:t xml:space="preserve"> </w:t>
      </w:r>
      <w:r w:rsidRPr="00D11D0A">
        <w:rPr>
          <w:rFonts w:ascii="Arial" w:hAnsi="Arial"/>
          <w:b/>
          <w:sz w:val="32"/>
          <w:szCs w:val="32"/>
        </w:rPr>
        <w:t>(</w:t>
      </w:r>
      <w:r w:rsidR="00135750">
        <w:rPr>
          <w:rFonts w:ascii="Arial" w:hAnsi="Arial"/>
          <w:b/>
          <w:i/>
          <w:sz w:val="32"/>
          <w:szCs w:val="32"/>
        </w:rPr>
        <w:t>YAAP</w:t>
      </w:r>
      <w:r w:rsidRPr="00D11D0A">
        <w:rPr>
          <w:rFonts w:ascii="Arial" w:hAnsi="Arial"/>
          <w:b/>
          <w:sz w:val="32"/>
          <w:szCs w:val="32"/>
        </w:rPr>
        <w:t>)?</w:t>
      </w:r>
    </w:p>
    <w:p w:rsidR="00C64D68" w:rsidRDefault="00C64D68">
      <w:pPr>
        <w:rPr>
          <w:rFonts w:ascii="Arial" w:hAnsi="Arial"/>
          <w:szCs w:val="24"/>
        </w:rPr>
      </w:pPr>
    </w:p>
    <w:p w:rsidR="00C36DF0" w:rsidRDefault="00135750">
      <w:pPr>
        <w:rPr>
          <w:rFonts w:ascii="Arial" w:hAnsi="Arial"/>
          <w:szCs w:val="24"/>
        </w:rPr>
      </w:pPr>
      <w:r>
        <w:rPr>
          <w:rFonts w:ascii="Arial" w:hAnsi="Arial"/>
          <w:i/>
          <w:szCs w:val="24"/>
        </w:rPr>
        <w:t xml:space="preserve">YAAP </w:t>
      </w:r>
      <w:r w:rsidR="00D11D0A" w:rsidRPr="00D11D0A">
        <w:rPr>
          <w:rFonts w:ascii="Arial" w:hAnsi="Arial"/>
          <w:szCs w:val="24"/>
        </w:rPr>
        <w:t xml:space="preserve">is a limited-life funding program, delivered </w:t>
      </w:r>
      <w:r w:rsidR="00C36DF0">
        <w:rPr>
          <w:rFonts w:ascii="Arial" w:hAnsi="Arial"/>
          <w:szCs w:val="24"/>
        </w:rPr>
        <w:t>as part of the $22.5 million Arts and Cultural Recovery Package.</w:t>
      </w:r>
    </w:p>
    <w:p w:rsidR="007C5735" w:rsidRDefault="007C5735">
      <w:pPr>
        <w:rPr>
          <w:rFonts w:ascii="Arial" w:hAnsi="Arial"/>
          <w:szCs w:val="24"/>
        </w:rPr>
      </w:pPr>
    </w:p>
    <w:p w:rsidR="00C64D68" w:rsidRDefault="00C36DF0">
      <w:pPr>
        <w:rPr>
          <w:rFonts w:ascii="Arial" w:hAnsi="Arial"/>
          <w:szCs w:val="24"/>
        </w:rPr>
      </w:pPr>
      <w:r>
        <w:rPr>
          <w:rFonts w:ascii="Arial" w:hAnsi="Arial"/>
          <w:i/>
          <w:szCs w:val="24"/>
        </w:rPr>
        <w:t xml:space="preserve">YAAP </w:t>
      </w:r>
      <w:r w:rsidR="00D11D0A" w:rsidRPr="00D11D0A">
        <w:rPr>
          <w:rFonts w:ascii="Arial" w:hAnsi="Arial"/>
          <w:szCs w:val="24"/>
        </w:rPr>
        <w:t>is focussed on supporting</w:t>
      </w:r>
      <w:r>
        <w:rPr>
          <w:rFonts w:ascii="Arial" w:hAnsi="Arial"/>
          <w:szCs w:val="24"/>
        </w:rPr>
        <w:t xml:space="preserve"> activities which will target</w:t>
      </w:r>
      <w:r w:rsidR="00D11D0A" w:rsidRPr="00D11D0A">
        <w:rPr>
          <w:rFonts w:ascii="Arial" w:hAnsi="Arial"/>
          <w:szCs w:val="24"/>
        </w:rPr>
        <w:t xml:space="preserve"> job retention and/or career development for young people aged 15 to 25 working within the Arts and </w:t>
      </w:r>
      <w:r w:rsidR="00367BEE">
        <w:rPr>
          <w:rFonts w:ascii="Arial" w:hAnsi="Arial"/>
          <w:szCs w:val="24"/>
        </w:rPr>
        <w:t>C</w:t>
      </w:r>
      <w:r w:rsidR="00D11D0A" w:rsidRPr="00D11D0A">
        <w:rPr>
          <w:rFonts w:ascii="Arial" w:hAnsi="Arial"/>
          <w:szCs w:val="24"/>
        </w:rPr>
        <w:t>ultural sector.</w:t>
      </w:r>
    </w:p>
    <w:p w:rsidR="00D11D0A" w:rsidRDefault="00D11D0A">
      <w:pPr>
        <w:rPr>
          <w:rFonts w:ascii="Arial" w:hAnsi="Arial"/>
          <w:szCs w:val="24"/>
        </w:rPr>
      </w:pPr>
    </w:p>
    <w:p w:rsidR="00C64D68" w:rsidRDefault="00D11D0A" w:rsidP="00C64D68">
      <w:pPr>
        <w:rPr>
          <w:rFonts w:ascii="Arial" w:hAnsi="Arial"/>
          <w:b/>
          <w:sz w:val="32"/>
          <w:szCs w:val="32"/>
        </w:rPr>
      </w:pPr>
      <w:r w:rsidRPr="00D11D0A">
        <w:rPr>
          <w:rFonts w:ascii="Arial" w:hAnsi="Arial"/>
          <w:b/>
          <w:sz w:val="32"/>
          <w:szCs w:val="32"/>
        </w:rPr>
        <w:t>Who can apply?</w:t>
      </w:r>
    </w:p>
    <w:p w:rsidR="00C64D68" w:rsidRDefault="00C64D68" w:rsidP="00C64D68">
      <w:pPr>
        <w:rPr>
          <w:rFonts w:ascii="Arial" w:hAnsi="Arial"/>
          <w:szCs w:val="24"/>
        </w:rPr>
      </w:pPr>
    </w:p>
    <w:p w:rsidR="00D11D0A" w:rsidRPr="00D11D0A" w:rsidRDefault="00D11D0A" w:rsidP="00D11D0A">
      <w:pPr>
        <w:rPr>
          <w:rFonts w:ascii="Arial" w:hAnsi="Arial"/>
          <w:szCs w:val="24"/>
        </w:rPr>
      </w:pPr>
      <w:r w:rsidRPr="00D11D0A">
        <w:rPr>
          <w:rFonts w:ascii="Arial" w:hAnsi="Arial"/>
          <w:szCs w:val="24"/>
        </w:rPr>
        <w:t xml:space="preserve">To be eligible, all applicants must: </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be</w:t>
      </w:r>
      <w:proofErr w:type="gramEnd"/>
      <w:r w:rsidRPr="00D11D0A">
        <w:rPr>
          <w:rFonts w:ascii="Arial" w:hAnsi="Arial"/>
          <w:szCs w:val="24"/>
        </w:rPr>
        <w:t xml:space="preserve"> an arts and cultural organisation based in Queensland</w:t>
      </w:r>
      <w:r>
        <w:rPr>
          <w:rFonts w:ascii="Arial" w:hAnsi="Arial"/>
          <w:szCs w:val="24"/>
        </w:rPr>
        <w:t>.</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have</w:t>
      </w:r>
      <w:proofErr w:type="gramEnd"/>
      <w:r w:rsidRPr="00D11D0A">
        <w:rPr>
          <w:rFonts w:ascii="Arial" w:hAnsi="Arial"/>
          <w:szCs w:val="24"/>
        </w:rPr>
        <w:t xml:space="preserve"> an active Queensland-registered Australian Business Number (ABN) that </w:t>
      </w:r>
      <w:r>
        <w:rPr>
          <w:rFonts w:ascii="Arial" w:hAnsi="Arial"/>
          <w:szCs w:val="24"/>
        </w:rPr>
        <w:t>is in the name of the applicant.</w:t>
      </w:r>
    </w:p>
    <w:p w:rsidR="00D11D0A" w:rsidRPr="00D11D0A" w:rsidRDefault="00D11D0A" w:rsidP="00D11D0A">
      <w:pPr>
        <w:pStyle w:val="ListParagraph"/>
        <w:numPr>
          <w:ilvl w:val="0"/>
          <w:numId w:val="2"/>
        </w:numPr>
        <w:rPr>
          <w:rFonts w:ascii="Arial" w:hAnsi="Arial"/>
          <w:szCs w:val="24"/>
        </w:rPr>
      </w:pPr>
      <w:proofErr w:type="gramStart"/>
      <w:r w:rsidRPr="00D11D0A">
        <w:rPr>
          <w:rFonts w:ascii="Arial" w:hAnsi="Arial"/>
          <w:szCs w:val="24"/>
        </w:rPr>
        <w:t>have</w:t>
      </w:r>
      <w:proofErr w:type="gramEnd"/>
      <w:r w:rsidRPr="00D11D0A">
        <w:rPr>
          <w:rFonts w:ascii="Arial" w:hAnsi="Arial"/>
          <w:szCs w:val="24"/>
        </w:rPr>
        <w:t xml:space="preserve"> satisfied the reporting requirements of any previous Arts Queensland (AQ) funding</w:t>
      </w:r>
      <w:r>
        <w:rPr>
          <w:rFonts w:ascii="Arial" w:hAnsi="Arial"/>
          <w:szCs w:val="24"/>
        </w:rPr>
        <w:t>.</w:t>
      </w:r>
    </w:p>
    <w:p w:rsidR="00C64D68" w:rsidRDefault="00D11D0A" w:rsidP="00D11D0A">
      <w:pPr>
        <w:pStyle w:val="ListParagraph"/>
        <w:numPr>
          <w:ilvl w:val="0"/>
          <w:numId w:val="2"/>
        </w:numPr>
        <w:rPr>
          <w:rFonts w:ascii="Arial" w:hAnsi="Arial"/>
          <w:szCs w:val="24"/>
        </w:rPr>
      </w:pPr>
      <w:proofErr w:type="gramStart"/>
      <w:r w:rsidRPr="00D11D0A">
        <w:rPr>
          <w:rFonts w:ascii="Arial" w:hAnsi="Arial"/>
          <w:szCs w:val="24"/>
        </w:rPr>
        <w:t>conduct</w:t>
      </w:r>
      <w:proofErr w:type="gramEnd"/>
      <w:r w:rsidRPr="00D11D0A">
        <w:rPr>
          <w:rFonts w:ascii="Arial" w:hAnsi="Arial"/>
          <w:szCs w:val="24"/>
        </w:rPr>
        <w:t xml:space="preserve"> the activity in Queensland.</w:t>
      </w:r>
    </w:p>
    <w:p w:rsidR="004E17FF" w:rsidRDefault="004E17FF" w:rsidP="00C36DF0">
      <w:pPr>
        <w:rPr>
          <w:rFonts w:ascii="Arial" w:hAnsi="Arial"/>
          <w:szCs w:val="24"/>
        </w:rPr>
      </w:pPr>
    </w:p>
    <w:p w:rsidR="004E17FF" w:rsidRPr="00C36DF0" w:rsidRDefault="004E17FF" w:rsidP="00C36DF0">
      <w:pPr>
        <w:rPr>
          <w:rFonts w:ascii="Arial" w:hAnsi="Arial"/>
          <w:szCs w:val="24"/>
        </w:rPr>
      </w:pPr>
      <w:r w:rsidRPr="00C36DF0" w:rsidDel="00D33022">
        <w:rPr>
          <w:rFonts w:ascii="Arial" w:hAnsi="Arial"/>
          <w:szCs w:val="24"/>
        </w:rPr>
        <w:t>Art</w:t>
      </w:r>
      <w:r w:rsidRPr="004E17FF">
        <w:rPr>
          <w:rFonts w:ascii="Arial" w:hAnsi="Arial"/>
          <w:szCs w:val="24"/>
        </w:rPr>
        <w:t>s</w:t>
      </w:r>
      <w:r>
        <w:rPr>
          <w:rFonts w:ascii="Arial" w:hAnsi="Arial"/>
          <w:szCs w:val="24"/>
        </w:rPr>
        <w:t xml:space="preserve"> Queensland shareholder companies</w:t>
      </w:r>
      <w:r w:rsidRPr="00C36DF0" w:rsidDel="00D33022">
        <w:rPr>
          <w:rFonts w:ascii="Arial" w:hAnsi="Arial"/>
          <w:szCs w:val="24"/>
        </w:rPr>
        <w:t xml:space="preserve"> (not wholly owned)</w:t>
      </w:r>
      <w:r>
        <w:rPr>
          <w:rFonts w:ascii="Arial" w:hAnsi="Arial"/>
          <w:szCs w:val="24"/>
        </w:rPr>
        <w:t xml:space="preserve"> and recognised </w:t>
      </w:r>
      <w:r w:rsidRPr="00383AD5" w:rsidDel="00D33022">
        <w:rPr>
          <w:rFonts w:ascii="Arial" w:hAnsi="Arial"/>
          <w:szCs w:val="24"/>
        </w:rPr>
        <w:t>Major Performing Arts Organisation</w:t>
      </w:r>
      <w:r>
        <w:rPr>
          <w:rFonts w:ascii="Arial" w:hAnsi="Arial"/>
          <w:szCs w:val="24"/>
        </w:rPr>
        <w:t xml:space="preserve">s supported by </w:t>
      </w:r>
      <w:r w:rsidRPr="00383AD5" w:rsidDel="00D33022">
        <w:rPr>
          <w:rFonts w:ascii="Arial" w:hAnsi="Arial"/>
          <w:szCs w:val="24"/>
        </w:rPr>
        <w:t>the Queensland and Federal government</w:t>
      </w:r>
      <w:r>
        <w:rPr>
          <w:rFonts w:ascii="Arial" w:hAnsi="Arial"/>
          <w:szCs w:val="24"/>
        </w:rPr>
        <w:t xml:space="preserve"> are not eligible to apply</w:t>
      </w:r>
      <w:r w:rsidRPr="00383AD5" w:rsidDel="00D33022">
        <w:rPr>
          <w:rFonts w:ascii="Arial" w:hAnsi="Arial"/>
          <w:szCs w:val="24"/>
        </w:rPr>
        <w:t>.</w:t>
      </w:r>
    </w:p>
    <w:p w:rsidR="00D11D0A" w:rsidRPr="007964C9" w:rsidRDefault="00D11D0A" w:rsidP="007964C9">
      <w:pPr>
        <w:rPr>
          <w:rFonts w:ascii="Arial" w:hAnsi="Arial"/>
          <w:szCs w:val="24"/>
        </w:rPr>
      </w:pPr>
    </w:p>
    <w:p w:rsidR="00C64D68" w:rsidRDefault="00641305" w:rsidP="00C64D68">
      <w:pPr>
        <w:rPr>
          <w:rFonts w:ascii="Arial" w:hAnsi="Arial"/>
          <w:b/>
          <w:sz w:val="32"/>
          <w:szCs w:val="32"/>
        </w:rPr>
      </w:pPr>
      <w:r w:rsidRPr="00641305">
        <w:rPr>
          <w:rFonts w:ascii="Arial" w:hAnsi="Arial"/>
          <w:b/>
          <w:sz w:val="32"/>
          <w:szCs w:val="32"/>
        </w:rPr>
        <w:t>How can I apply?</w:t>
      </w:r>
    </w:p>
    <w:p w:rsidR="00C64D68" w:rsidRDefault="00C64D68" w:rsidP="00C64D68">
      <w:pPr>
        <w:rPr>
          <w:rFonts w:ascii="Arial" w:hAnsi="Arial"/>
          <w:szCs w:val="24"/>
        </w:rPr>
      </w:pPr>
    </w:p>
    <w:p w:rsidR="00641305" w:rsidRPr="00641305" w:rsidRDefault="00641305" w:rsidP="00641305">
      <w:pPr>
        <w:rPr>
          <w:rFonts w:ascii="Arial" w:hAnsi="Arial"/>
          <w:szCs w:val="24"/>
        </w:rPr>
      </w:pPr>
      <w:r w:rsidRPr="00641305">
        <w:rPr>
          <w:rFonts w:ascii="Arial" w:hAnsi="Arial"/>
          <w:szCs w:val="24"/>
        </w:rPr>
        <w:t xml:space="preserve">Apply online, visit the following web link to access the application form, and submit your application by 4pm on </w:t>
      </w:r>
      <w:r w:rsidR="00C36DF0">
        <w:rPr>
          <w:rFonts w:ascii="Arial" w:hAnsi="Arial"/>
          <w:szCs w:val="24"/>
        </w:rPr>
        <w:t>28</w:t>
      </w:r>
      <w:r w:rsidR="00C36DF0" w:rsidRPr="00641305">
        <w:rPr>
          <w:rFonts w:ascii="Arial" w:hAnsi="Arial"/>
          <w:szCs w:val="24"/>
        </w:rPr>
        <w:t xml:space="preserve"> </w:t>
      </w:r>
      <w:r w:rsidRPr="00641305">
        <w:rPr>
          <w:rFonts w:ascii="Arial" w:hAnsi="Arial"/>
          <w:szCs w:val="24"/>
        </w:rPr>
        <w:t xml:space="preserve">August 2020: </w:t>
      </w:r>
      <w:hyperlink r:id="rId8" w:history="1">
        <w:r w:rsidR="006E6664" w:rsidRPr="006E6664">
          <w:rPr>
            <w:rStyle w:val="Hyperlink"/>
            <w:rFonts w:ascii="Arial" w:hAnsi="Arial"/>
            <w:szCs w:val="24"/>
          </w:rPr>
          <w:t>https://artsqueensland.smartygrants.com.au/</w:t>
        </w:r>
      </w:hyperlink>
    </w:p>
    <w:p w:rsidR="00641305" w:rsidRPr="00641305" w:rsidRDefault="00641305" w:rsidP="00641305">
      <w:pPr>
        <w:rPr>
          <w:rFonts w:ascii="Arial" w:hAnsi="Arial"/>
          <w:szCs w:val="24"/>
        </w:rPr>
      </w:pPr>
    </w:p>
    <w:p w:rsidR="00C64D68" w:rsidRDefault="00641305" w:rsidP="00641305">
      <w:pPr>
        <w:rPr>
          <w:rFonts w:ascii="Arial" w:hAnsi="Arial"/>
          <w:szCs w:val="24"/>
        </w:rPr>
      </w:pPr>
      <w:r w:rsidRPr="00641305">
        <w:rPr>
          <w:rFonts w:ascii="Arial" w:hAnsi="Arial"/>
          <w:szCs w:val="24"/>
        </w:rPr>
        <w:t>Emailed or hand-delivered applications are unable to be accepted.</w:t>
      </w:r>
    </w:p>
    <w:p w:rsidR="00641305" w:rsidRDefault="00641305" w:rsidP="00641305">
      <w:pPr>
        <w:rPr>
          <w:rFonts w:ascii="Arial" w:hAnsi="Arial"/>
          <w:szCs w:val="24"/>
        </w:rPr>
      </w:pPr>
    </w:p>
    <w:p w:rsidR="00C64D68" w:rsidRDefault="00BE4C5C" w:rsidP="00C64D68">
      <w:pPr>
        <w:rPr>
          <w:rFonts w:ascii="Arial" w:hAnsi="Arial"/>
          <w:b/>
          <w:sz w:val="32"/>
          <w:szCs w:val="32"/>
        </w:rPr>
      </w:pPr>
      <w:r w:rsidRPr="00BE4C5C">
        <w:rPr>
          <w:rFonts w:ascii="Arial" w:hAnsi="Arial"/>
          <w:b/>
          <w:sz w:val="32"/>
          <w:szCs w:val="32"/>
        </w:rPr>
        <w:t>What costs can be covered or would be excluded?</w:t>
      </w:r>
    </w:p>
    <w:p w:rsidR="00C64D68" w:rsidRDefault="00C64D68" w:rsidP="00C64D68">
      <w:pPr>
        <w:rPr>
          <w:rFonts w:ascii="Arial" w:hAnsi="Arial"/>
          <w:szCs w:val="24"/>
        </w:rPr>
      </w:pPr>
    </w:p>
    <w:p w:rsidR="00BE4C5C" w:rsidRPr="00BE4C5C" w:rsidRDefault="00BE4C5C" w:rsidP="00BE4C5C">
      <w:pPr>
        <w:rPr>
          <w:rFonts w:ascii="Arial" w:hAnsi="Arial"/>
          <w:szCs w:val="24"/>
        </w:rPr>
      </w:pPr>
      <w:r w:rsidRPr="00BE4C5C">
        <w:rPr>
          <w:rFonts w:ascii="Arial" w:hAnsi="Arial"/>
          <w:szCs w:val="24"/>
        </w:rPr>
        <w:t>Grant funds may cover any costs associated with delivering your activities within your approved application with the exception of:</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infrastructure purchases and/or renovations</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building maintenance and/or recurring fixed costs</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business start-up costs</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private tuition or study costs</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lastRenderedPageBreak/>
        <w:t>travel costs pertaining to restricted destinations at the time of submission</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alcohol</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awards and prizes</w:t>
      </w:r>
      <w:r w:rsidR="00622DED">
        <w:rPr>
          <w:rFonts w:ascii="Arial" w:hAnsi="Arial"/>
          <w:szCs w:val="24"/>
        </w:rPr>
        <w:t>, competitions, eisteddfods</w:t>
      </w:r>
      <w:r w:rsidR="005E7D24">
        <w:rPr>
          <w:rFonts w:ascii="Arial" w:hAnsi="Arial"/>
          <w:szCs w:val="24"/>
        </w:rPr>
        <w:t>;</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loan or debt repaym</w:t>
      </w:r>
      <w:r w:rsidR="005E7D24">
        <w:rPr>
          <w:rFonts w:ascii="Arial" w:hAnsi="Arial"/>
          <w:szCs w:val="24"/>
        </w:rPr>
        <w:t>ents;</w:t>
      </w:r>
    </w:p>
    <w:p w:rsidR="00BE4C5C" w:rsidRPr="00BE4C5C" w:rsidRDefault="00BE4C5C" w:rsidP="00BE4C5C">
      <w:pPr>
        <w:pStyle w:val="ListParagraph"/>
        <w:numPr>
          <w:ilvl w:val="0"/>
          <w:numId w:val="2"/>
        </w:numPr>
        <w:rPr>
          <w:rFonts w:ascii="Arial" w:hAnsi="Arial"/>
          <w:szCs w:val="24"/>
        </w:rPr>
      </w:pPr>
      <w:r w:rsidRPr="00BE4C5C">
        <w:rPr>
          <w:rFonts w:ascii="Arial" w:hAnsi="Arial"/>
          <w:szCs w:val="24"/>
        </w:rPr>
        <w:t>touring costs or equipment purchases exceeding $3000</w:t>
      </w:r>
      <w:r w:rsidR="005E7D24">
        <w:rPr>
          <w:rFonts w:ascii="Arial" w:hAnsi="Arial"/>
          <w:szCs w:val="24"/>
        </w:rPr>
        <w:t>; and</w:t>
      </w:r>
    </w:p>
    <w:p w:rsidR="00BE4C5C" w:rsidRPr="00BE4C5C" w:rsidRDefault="00BE4C5C" w:rsidP="00BE4C5C">
      <w:pPr>
        <w:pStyle w:val="ListParagraph"/>
        <w:numPr>
          <w:ilvl w:val="0"/>
          <w:numId w:val="2"/>
        </w:numPr>
        <w:rPr>
          <w:rFonts w:ascii="Arial" w:hAnsi="Arial"/>
          <w:szCs w:val="24"/>
        </w:rPr>
      </w:pPr>
      <w:proofErr w:type="gramStart"/>
      <w:r w:rsidRPr="00BE4C5C">
        <w:rPr>
          <w:rFonts w:ascii="Arial" w:hAnsi="Arial"/>
          <w:szCs w:val="24"/>
        </w:rPr>
        <w:t>contingency</w:t>
      </w:r>
      <w:proofErr w:type="gramEnd"/>
      <w:r w:rsidRPr="00BE4C5C">
        <w:rPr>
          <w:rFonts w:ascii="Arial" w:hAnsi="Arial"/>
          <w:szCs w:val="24"/>
        </w:rPr>
        <w:t xml:space="preserve"> costs.</w:t>
      </w:r>
    </w:p>
    <w:p w:rsidR="00BE4C5C" w:rsidRPr="00BE4C5C" w:rsidRDefault="00BE4C5C" w:rsidP="00BE4C5C">
      <w:pPr>
        <w:rPr>
          <w:rFonts w:ascii="Arial" w:hAnsi="Arial"/>
          <w:szCs w:val="24"/>
        </w:rPr>
      </w:pPr>
    </w:p>
    <w:p w:rsidR="00C64D68" w:rsidRDefault="00BE4C5C" w:rsidP="00BE4C5C">
      <w:pPr>
        <w:rPr>
          <w:rFonts w:ascii="Arial" w:hAnsi="Arial"/>
          <w:szCs w:val="24"/>
        </w:rPr>
      </w:pPr>
      <w:r w:rsidRPr="00BE4C5C">
        <w:rPr>
          <w:rFonts w:ascii="Arial" w:hAnsi="Arial"/>
          <w:szCs w:val="24"/>
        </w:rPr>
        <w:t>Also a maximum of 10% of the grant</w:t>
      </w:r>
      <w:r w:rsidR="00900687">
        <w:rPr>
          <w:rFonts w:ascii="Arial" w:hAnsi="Arial"/>
          <w:szCs w:val="24"/>
        </w:rPr>
        <w:t>ed</w:t>
      </w:r>
      <w:r w:rsidRPr="00BE4C5C">
        <w:rPr>
          <w:rFonts w:ascii="Arial" w:hAnsi="Arial"/>
          <w:szCs w:val="24"/>
        </w:rPr>
        <w:t xml:space="preserve"> </w:t>
      </w:r>
      <w:r w:rsidR="00900687">
        <w:rPr>
          <w:rFonts w:ascii="Arial" w:hAnsi="Arial"/>
          <w:szCs w:val="24"/>
        </w:rPr>
        <w:t>amount</w:t>
      </w:r>
      <w:r w:rsidR="00900687" w:rsidRPr="00BE4C5C">
        <w:rPr>
          <w:rFonts w:ascii="Arial" w:hAnsi="Arial"/>
          <w:szCs w:val="24"/>
        </w:rPr>
        <w:t xml:space="preserve"> </w:t>
      </w:r>
      <w:r w:rsidRPr="00BE4C5C">
        <w:rPr>
          <w:rFonts w:ascii="Arial" w:hAnsi="Arial"/>
          <w:szCs w:val="24"/>
        </w:rPr>
        <w:t>can cover your internal administration costs to deliver the activities.</w:t>
      </w:r>
    </w:p>
    <w:p w:rsidR="00BE4C5C" w:rsidRDefault="00BE4C5C" w:rsidP="00BE4C5C">
      <w:pPr>
        <w:rPr>
          <w:rFonts w:ascii="Arial" w:hAnsi="Arial"/>
          <w:szCs w:val="24"/>
        </w:rPr>
      </w:pPr>
    </w:p>
    <w:p w:rsidR="00C64D68" w:rsidRDefault="006E65EC" w:rsidP="00C64D68">
      <w:pPr>
        <w:rPr>
          <w:rFonts w:ascii="Arial" w:hAnsi="Arial"/>
          <w:b/>
          <w:sz w:val="32"/>
          <w:szCs w:val="32"/>
        </w:rPr>
      </w:pPr>
      <w:r w:rsidRPr="006E65EC">
        <w:rPr>
          <w:rFonts w:ascii="Arial" w:hAnsi="Arial"/>
          <w:b/>
          <w:sz w:val="32"/>
          <w:szCs w:val="32"/>
        </w:rPr>
        <w:t>What happens if funding is approved?</w:t>
      </w:r>
    </w:p>
    <w:p w:rsidR="00C64D68" w:rsidRDefault="00C64D68" w:rsidP="00C64D68">
      <w:pPr>
        <w:rPr>
          <w:rFonts w:ascii="Arial" w:hAnsi="Arial"/>
          <w:szCs w:val="24"/>
        </w:rPr>
      </w:pPr>
    </w:p>
    <w:p w:rsidR="00C64D68" w:rsidRDefault="006E65EC" w:rsidP="00C64D68">
      <w:pPr>
        <w:rPr>
          <w:rFonts w:ascii="Arial" w:hAnsi="Arial"/>
          <w:szCs w:val="24"/>
        </w:rPr>
      </w:pPr>
      <w:r w:rsidRPr="006E65EC">
        <w:rPr>
          <w:rFonts w:ascii="Arial" w:hAnsi="Arial"/>
          <w:szCs w:val="24"/>
        </w:rPr>
        <w:t xml:space="preserve">When your application has been processed you will receive formal advice notifying you of the assessment outcome and, if successful, the advice will include the next steps to process your payment. This includes provision of a tax invoice to AQ for the </w:t>
      </w:r>
      <w:r w:rsidR="00360C74">
        <w:rPr>
          <w:rFonts w:ascii="Arial" w:hAnsi="Arial"/>
          <w:szCs w:val="24"/>
        </w:rPr>
        <w:t>full</w:t>
      </w:r>
      <w:r w:rsidR="00360C74" w:rsidRPr="006E65EC">
        <w:rPr>
          <w:rFonts w:ascii="Arial" w:hAnsi="Arial"/>
          <w:szCs w:val="24"/>
        </w:rPr>
        <w:t xml:space="preserve"> </w:t>
      </w:r>
      <w:r w:rsidRPr="006E65EC">
        <w:rPr>
          <w:rFonts w:ascii="Arial" w:hAnsi="Arial"/>
          <w:szCs w:val="24"/>
        </w:rPr>
        <w:t>instalment of grant funds and confirmation of Electronic Fund Transfer details.</w:t>
      </w:r>
    </w:p>
    <w:p w:rsidR="006E65EC" w:rsidRDefault="006E65EC" w:rsidP="00C64D68">
      <w:pPr>
        <w:rPr>
          <w:rFonts w:ascii="Arial" w:hAnsi="Arial"/>
          <w:szCs w:val="24"/>
        </w:rPr>
      </w:pPr>
    </w:p>
    <w:p w:rsidR="00C64D68" w:rsidRDefault="006B3B99" w:rsidP="00C64D68">
      <w:pPr>
        <w:rPr>
          <w:rFonts w:ascii="Arial" w:hAnsi="Arial"/>
          <w:b/>
          <w:sz w:val="32"/>
          <w:szCs w:val="32"/>
        </w:rPr>
      </w:pPr>
      <w:r w:rsidRPr="006B3B99">
        <w:rPr>
          <w:rFonts w:ascii="Arial" w:hAnsi="Arial"/>
          <w:b/>
          <w:sz w:val="32"/>
          <w:szCs w:val="32"/>
        </w:rPr>
        <w:t>How long will it take to receive funds?</w:t>
      </w:r>
    </w:p>
    <w:p w:rsidR="00C64D68" w:rsidRDefault="00C64D68" w:rsidP="00C64D68">
      <w:pPr>
        <w:rPr>
          <w:rFonts w:ascii="Arial" w:hAnsi="Arial"/>
          <w:szCs w:val="24"/>
        </w:rPr>
      </w:pPr>
    </w:p>
    <w:p w:rsidR="00C64D68" w:rsidRDefault="006B3B99" w:rsidP="00C64D68">
      <w:pPr>
        <w:rPr>
          <w:rFonts w:ascii="Arial" w:hAnsi="Arial"/>
          <w:szCs w:val="24"/>
        </w:rPr>
      </w:pPr>
      <w:r w:rsidRPr="006B3B99">
        <w:rPr>
          <w:rFonts w:ascii="Arial" w:hAnsi="Arial"/>
          <w:szCs w:val="24"/>
        </w:rPr>
        <w:t xml:space="preserve">The standard turnaround time to process applications submitted by the due date is </w:t>
      </w:r>
      <w:r w:rsidR="00FA3A40">
        <w:rPr>
          <w:rFonts w:ascii="Arial" w:hAnsi="Arial"/>
          <w:szCs w:val="24"/>
        </w:rPr>
        <w:t xml:space="preserve">approximately </w:t>
      </w:r>
      <w:r w:rsidR="00900687">
        <w:rPr>
          <w:rFonts w:ascii="Arial" w:hAnsi="Arial"/>
          <w:szCs w:val="24"/>
        </w:rPr>
        <w:t>four</w:t>
      </w:r>
      <w:r w:rsidRPr="006B3B99">
        <w:rPr>
          <w:rFonts w:ascii="Arial" w:hAnsi="Arial"/>
          <w:szCs w:val="24"/>
        </w:rPr>
        <w:t xml:space="preserve"> weeks. Therefore notifications of </w:t>
      </w:r>
      <w:r w:rsidR="00360C74">
        <w:rPr>
          <w:rFonts w:ascii="Arial" w:hAnsi="Arial"/>
          <w:szCs w:val="24"/>
        </w:rPr>
        <w:t xml:space="preserve">ineligible, </w:t>
      </w:r>
      <w:r w:rsidRPr="006B3B99">
        <w:rPr>
          <w:rFonts w:ascii="Arial" w:hAnsi="Arial"/>
          <w:szCs w:val="24"/>
        </w:rPr>
        <w:t xml:space="preserve">successful and unsuccessful applications would be due to be released within the following </w:t>
      </w:r>
      <w:r w:rsidR="00900687">
        <w:rPr>
          <w:rFonts w:ascii="Arial" w:hAnsi="Arial"/>
          <w:szCs w:val="24"/>
        </w:rPr>
        <w:t>two</w:t>
      </w:r>
      <w:r w:rsidRPr="006B3B99">
        <w:rPr>
          <w:rFonts w:ascii="Arial" w:hAnsi="Arial"/>
          <w:szCs w:val="24"/>
        </w:rPr>
        <w:t xml:space="preserve"> weeks. Once you have been informed your signed application form</w:t>
      </w:r>
      <w:r w:rsidR="00360C74">
        <w:rPr>
          <w:rFonts w:ascii="Arial" w:hAnsi="Arial"/>
          <w:szCs w:val="24"/>
        </w:rPr>
        <w:t>, terms and conditions</w:t>
      </w:r>
      <w:r w:rsidRPr="006B3B99">
        <w:rPr>
          <w:rFonts w:ascii="Arial" w:hAnsi="Arial"/>
          <w:szCs w:val="24"/>
        </w:rPr>
        <w:t xml:space="preserve"> and the </w:t>
      </w:r>
      <w:r w:rsidR="00135750">
        <w:rPr>
          <w:rFonts w:ascii="Arial" w:hAnsi="Arial"/>
          <w:i/>
          <w:szCs w:val="24"/>
        </w:rPr>
        <w:t>YAAP</w:t>
      </w:r>
      <w:r w:rsidR="005F473B" w:rsidRPr="006B3B99">
        <w:rPr>
          <w:rFonts w:ascii="Arial" w:hAnsi="Arial"/>
          <w:szCs w:val="24"/>
        </w:rPr>
        <w:t xml:space="preserve"> </w:t>
      </w:r>
      <w:r w:rsidRPr="006B3B99">
        <w:rPr>
          <w:rFonts w:ascii="Arial" w:hAnsi="Arial"/>
          <w:szCs w:val="24"/>
        </w:rPr>
        <w:t>program guidelines will comprise your new agreement with AQ and the grant payment will be processed.</w:t>
      </w:r>
    </w:p>
    <w:p w:rsidR="009224FD" w:rsidRDefault="009224FD" w:rsidP="00C64D68">
      <w:pPr>
        <w:rPr>
          <w:rFonts w:ascii="Arial" w:hAnsi="Arial"/>
          <w:b/>
          <w:sz w:val="32"/>
          <w:szCs w:val="32"/>
        </w:rPr>
      </w:pPr>
    </w:p>
    <w:p w:rsidR="00166489" w:rsidRPr="00D0539E" w:rsidRDefault="00166489" w:rsidP="00166489">
      <w:pPr>
        <w:pStyle w:val="PlainText"/>
        <w:rPr>
          <w:rFonts w:ascii="Arial" w:eastAsiaTheme="minorEastAsia" w:hAnsi="Arial"/>
          <w:b/>
          <w:sz w:val="32"/>
          <w:szCs w:val="32"/>
          <w:lang w:eastAsia="ja-JP"/>
        </w:rPr>
      </w:pPr>
      <w:bookmarkStart w:id="0" w:name="_GoBack"/>
      <w:r w:rsidRPr="00D0539E">
        <w:rPr>
          <w:rFonts w:ascii="Arial" w:eastAsiaTheme="minorEastAsia" w:hAnsi="Arial"/>
          <w:b/>
          <w:sz w:val="32"/>
          <w:szCs w:val="32"/>
          <w:lang w:eastAsia="ja-JP"/>
        </w:rPr>
        <w:t>Can I apply for more than one activity?</w:t>
      </w:r>
    </w:p>
    <w:p w:rsidR="00166489" w:rsidRPr="00D0539E" w:rsidRDefault="00166489" w:rsidP="00166489">
      <w:pPr>
        <w:pStyle w:val="PlainText"/>
        <w:rPr>
          <w:rFonts w:ascii="Arial" w:eastAsiaTheme="minorEastAsia" w:hAnsi="Arial"/>
          <w:b/>
          <w:sz w:val="32"/>
          <w:szCs w:val="32"/>
          <w:lang w:eastAsia="ja-JP"/>
        </w:rPr>
      </w:pPr>
    </w:p>
    <w:p w:rsidR="00166489" w:rsidRPr="00D0539E" w:rsidRDefault="00166489" w:rsidP="00166489">
      <w:pPr>
        <w:rPr>
          <w:rFonts w:ascii="Arial" w:hAnsi="Arial"/>
          <w:szCs w:val="24"/>
        </w:rPr>
      </w:pPr>
      <w:r w:rsidRPr="00D0539E">
        <w:rPr>
          <w:rFonts w:ascii="Arial" w:hAnsi="Arial"/>
          <w:szCs w:val="24"/>
        </w:rPr>
        <w:t xml:space="preserve">Applicants can apply for a program of activities that support job retention and/or career development, or the application can focus on one key activity.  </w:t>
      </w:r>
    </w:p>
    <w:p w:rsidR="00166489" w:rsidRPr="00D0539E" w:rsidRDefault="00166489" w:rsidP="00166489">
      <w:pPr>
        <w:rPr>
          <w:rFonts w:ascii="Arial" w:hAnsi="Arial"/>
          <w:szCs w:val="24"/>
        </w:rPr>
      </w:pPr>
    </w:p>
    <w:p w:rsidR="00166489" w:rsidRPr="00166489" w:rsidRDefault="00166489" w:rsidP="00166489">
      <w:pPr>
        <w:rPr>
          <w:rFonts w:ascii="Arial" w:hAnsi="Arial"/>
          <w:szCs w:val="24"/>
        </w:rPr>
      </w:pPr>
      <w:r w:rsidRPr="00D0539E">
        <w:rPr>
          <w:rFonts w:ascii="Arial" w:hAnsi="Arial"/>
          <w:szCs w:val="24"/>
        </w:rPr>
        <w:t>Applicants can also submit two applications for separate projects which might</w:t>
      </w:r>
      <w:r w:rsidR="00D33C63" w:rsidRPr="00D0539E">
        <w:rPr>
          <w:rFonts w:ascii="Arial" w:hAnsi="Arial"/>
          <w:szCs w:val="24"/>
        </w:rPr>
        <w:t xml:space="preserve"> each</w:t>
      </w:r>
      <w:r w:rsidRPr="00D0539E">
        <w:rPr>
          <w:rFonts w:ascii="Arial" w:hAnsi="Arial"/>
          <w:szCs w:val="24"/>
        </w:rPr>
        <w:t xml:space="preserve"> </w:t>
      </w:r>
      <w:r w:rsidR="00D33C63" w:rsidRPr="00D0539E">
        <w:rPr>
          <w:rFonts w:ascii="Arial" w:hAnsi="Arial"/>
          <w:szCs w:val="24"/>
        </w:rPr>
        <w:t xml:space="preserve">carry a different </w:t>
      </w:r>
      <w:r w:rsidRPr="00D0539E">
        <w:rPr>
          <w:rFonts w:ascii="Arial" w:hAnsi="Arial"/>
          <w:szCs w:val="24"/>
        </w:rPr>
        <w:t>focus</w:t>
      </w:r>
      <w:r w:rsidR="006E336E" w:rsidRPr="00D0539E">
        <w:rPr>
          <w:rFonts w:ascii="Arial" w:hAnsi="Arial"/>
          <w:szCs w:val="24"/>
        </w:rPr>
        <w:t>,</w:t>
      </w:r>
      <w:r w:rsidRPr="00D0539E">
        <w:rPr>
          <w:rFonts w:ascii="Arial" w:hAnsi="Arial"/>
          <w:szCs w:val="24"/>
        </w:rPr>
        <w:t xml:space="preserve"> for example workshops in one application </w:t>
      </w:r>
      <w:r w:rsidR="00D33C63" w:rsidRPr="00D0539E">
        <w:rPr>
          <w:rFonts w:ascii="Arial" w:hAnsi="Arial"/>
          <w:szCs w:val="24"/>
        </w:rPr>
        <w:t xml:space="preserve">supporting young people develop specific skills in lighting and artwork display </w:t>
      </w:r>
      <w:r w:rsidRPr="00D0539E">
        <w:rPr>
          <w:rFonts w:ascii="Arial" w:hAnsi="Arial"/>
          <w:szCs w:val="24"/>
        </w:rPr>
        <w:t>and placements in another application</w:t>
      </w:r>
      <w:r w:rsidR="00D33C63" w:rsidRPr="00D0539E">
        <w:rPr>
          <w:rFonts w:ascii="Arial" w:hAnsi="Arial"/>
          <w:szCs w:val="24"/>
        </w:rPr>
        <w:t xml:space="preserve"> for ‘hands-on’ experience in </w:t>
      </w:r>
      <w:r w:rsidR="006E336E" w:rsidRPr="00D0539E">
        <w:rPr>
          <w:rFonts w:ascii="Arial" w:hAnsi="Arial"/>
          <w:szCs w:val="24"/>
        </w:rPr>
        <w:t xml:space="preserve">staging and </w:t>
      </w:r>
      <w:r w:rsidR="00D33C63" w:rsidRPr="00D0539E">
        <w:rPr>
          <w:rFonts w:ascii="Arial" w:hAnsi="Arial"/>
          <w:szCs w:val="24"/>
        </w:rPr>
        <w:t>event management</w:t>
      </w:r>
      <w:r w:rsidRPr="00D0539E">
        <w:rPr>
          <w:rFonts w:ascii="Arial" w:hAnsi="Arial"/>
          <w:szCs w:val="24"/>
        </w:rPr>
        <w:t>)</w:t>
      </w:r>
      <w:r w:rsidR="00D33C63" w:rsidRPr="00D0539E">
        <w:rPr>
          <w:rFonts w:ascii="Arial" w:hAnsi="Arial"/>
          <w:szCs w:val="24"/>
        </w:rPr>
        <w:t>.</w:t>
      </w:r>
    </w:p>
    <w:bookmarkEnd w:id="0"/>
    <w:p w:rsidR="00166489" w:rsidRDefault="00166489" w:rsidP="00C64D68">
      <w:pPr>
        <w:rPr>
          <w:rFonts w:ascii="Arial" w:hAnsi="Arial"/>
          <w:b/>
          <w:sz w:val="32"/>
          <w:szCs w:val="32"/>
        </w:rPr>
      </w:pPr>
    </w:p>
    <w:p w:rsidR="00C64D68" w:rsidRDefault="0078072B" w:rsidP="00C64D68">
      <w:pPr>
        <w:rPr>
          <w:rFonts w:ascii="Arial" w:hAnsi="Arial"/>
          <w:b/>
          <w:sz w:val="32"/>
          <w:szCs w:val="32"/>
        </w:rPr>
      </w:pPr>
      <w:r w:rsidRPr="0078072B">
        <w:rPr>
          <w:rFonts w:ascii="Arial" w:hAnsi="Arial"/>
          <w:b/>
          <w:sz w:val="32"/>
          <w:szCs w:val="32"/>
        </w:rPr>
        <w:t>What are my obligations if my application is approved?</w:t>
      </w:r>
    </w:p>
    <w:p w:rsidR="00C64D68" w:rsidRDefault="00C64D68" w:rsidP="00C64D68">
      <w:pPr>
        <w:rPr>
          <w:rFonts w:ascii="Arial" w:hAnsi="Arial"/>
          <w:szCs w:val="24"/>
        </w:rPr>
      </w:pPr>
    </w:p>
    <w:p w:rsidR="0078072B" w:rsidRPr="0078072B" w:rsidRDefault="0078072B" w:rsidP="0078072B">
      <w:pPr>
        <w:rPr>
          <w:rFonts w:ascii="Arial" w:hAnsi="Arial"/>
          <w:szCs w:val="24"/>
        </w:rPr>
      </w:pPr>
      <w:r w:rsidRPr="0078072B">
        <w:rPr>
          <w:rFonts w:ascii="Arial" w:hAnsi="Arial"/>
          <w:szCs w:val="24"/>
        </w:rPr>
        <w:t>If your application is approved you will be required to deliver your project as outlined in your application and:</w:t>
      </w:r>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Comply with COVID-19 restrictions in place at the time of delivery.</w:t>
      </w:r>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lastRenderedPageBreak/>
        <w:t>Comply with the terms and conditions of funding as outlined in the funding guidelines and application form.</w:t>
      </w:r>
    </w:p>
    <w:p w:rsidR="00C64D68" w:rsidRPr="0078072B" w:rsidRDefault="0078072B" w:rsidP="0078072B">
      <w:pPr>
        <w:pStyle w:val="ListParagraph"/>
        <w:numPr>
          <w:ilvl w:val="0"/>
          <w:numId w:val="2"/>
        </w:numPr>
        <w:rPr>
          <w:rFonts w:ascii="Arial" w:hAnsi="Arial"/>
          <w:szCs w:val="24"/>
        </w:rPr>
      </w:pPr>
      <w:r w:rsidRPr="0078072B">
        <w:rPr>
          <w:rFonts w:ascii="Arial" w:hAnsi="Arial"/>
          <w:szCs w:val="24"/>
        </w:rPr>
        <w:t>Collate clear and accurate reporting records of your activities.</w:t>
      </w:r>
    </w:p>
    <w:p w:rsidR="0078072B" w:rsidRDefault="0078072B" w:rsidP="0078072B">
      <w:pPr>
        <w:rPr>
          <w:rFonts w:ascii="Arial" w:hAnsi="Arial"/>
          <w:szCs w:val="24"/>
        </w:rPr>
      </w:pPr>
    </w:p>
    <w:p w:rsidR="00C64D68" w:rsidRDefault="0078072B" w:rsidP="00C64D68">
      <w:pPr>
        <w:rPr>
          <w:rFonts w:ascii="Arial" w:hAnsi="Arial"/>
          <w:b/>
          <w:sz w:val="32"/>
          <w:szCs w:val="32"/>
        </w:rPr>
      </w:pPr>
      <w:r w:rsidRPr="0078072B">
        <w:rPr>
          <w:rFonts w:ascii="Arial" w:hAnsi="Arial"/>
          <w:b/>
          <w:sz w:val="32"/>
          <w:szCs w:val="32"/>
        </w:rPr>
        <w:t>Would I be able to change my project after it’s been approved?</w:t>
      </w:r>
    </w:p>
    <w:p w:rsidR="00C64D68" w:rsidRDefault="00C64D68" w:rsidP="00C64D68">
      <w:pPr>
        <w:rPr>
          <w:rFonts w:ascii="Arial" w:hAnsi="Arial"/>
          <w:szCs w:val="24"/>
        </w:rPr>
      </w:pPr>
    </w:p>
    <w:p w:rsidR="0078072B" w:rsidRDefault="0078072B" w:rsidP="0078072B">
      <w:pPr>
        <w:rPr>
          <w:rFonts w:ascii="Arial" w:hAnsi="Arial"/>
          <w:szCs w:val="24"/>
        </w:rPr>
      </w:pPr>
      <w:r w:rsidRPr="0078072B">
        <w:rPr>
          <w:rFonts w:ascii="Arial" w:hAnsi="Arial"/>
          <w:szCs w:val="24"/>
        </w:rPr>
        <w:t xml:space="preserve">Any proposed changes to an approved project will need to be submitted in writing to AQ for approval. </w:t>
      </w:r>
    </w:p>
    <w:p w:rsidR="0078072B" w:rsidRPr="0078072B" w:rsidRDefault="0078072B" w:rsidP="0078072B">
      <w:pPr>
        <w:rPr>
          <w:rFonts w:ascii="Arial" w:hAnsi="Arial"/>
          <w:szCs w:val="24"/>
        </w:rPr>
      </w:pPr>
    </w:p>
    <w:p w:rsidR="009D301A" w:rsidRDefault="0078072B" w:rsidP="0078072B">
      <w:pPr>
        <w:rPr>
          <w:rFonts w:ascii="Arial" w:hAnsi="Arial"/>
          <w:szCs w:val="24"/>
        </w:rPr>
      </w:pPr>
      <w:r w:rsidRPr="0078072B">
        <w:rPr>
          <w:rFonts w:ascii="Arial" w:hAnsi="Arial"/>
          <w:szCs w:val="24"/>
        </w:rPr>
        <w:t>Should your proposed change be minor such as a short time delay or change of venue AQ staff will review and respond. If the changes are considered significant or you are unable to deliver your project you will be required to return the grant funds and any outstanding grant funds will be withheld by AQ.</w:t>
      </w:r>
    </w:p>
    <w:p w:rsidR="0078072B" w:rsidRDefault="0078072B" w:rsidP="0078072B">
      <w:pPr>
        <w:rPr>
          <w:rFonts w:ascii="Arial" w:hAnsi="Arial"/>
          <w:szCs w:val="24"/>
        </w:rPr>
      </w:pPr>
    </w:p>
    <w:p w:rsidR="009D301A" w:rsidRDefault="0078072B" w:rsidP="009D301A">
      <w:pPr>
        <w:rPr>
          <w:rFonts w:ascii="Arial" w:hAnsi="Arial"/>
          <w:b/>
          <w:sz w:val="32"/>
          <w:szCs w:val="32"/>
        </w:rPr>
      </w:pPr>
      <w:r w:rsidRPr="0078072B">
        <w:rPr>
          <w:rFonts w:ascii="Arial" w:hAnsi="Arial"/>
          <w:b/>
          <w:sz w:val="32"/>
          <w:szCs w:val="32"/>
        </w:rPr>
        <w:t>What if I’ve already received funding through another AQ program?</w:t>
      </w:r>
    </w:p>
    <w:p w:rsidR="009D301A" w:rsidRDefault="009D301A" w:rsidP="009D301A">
      <w:pPr>
        <w:rPr>
          <w:rFonts w:ascii="Arial" w:hAnsi="Arial"/>
          <w:szCs w:val="24"/>
        </w:rPr>
      </w:pPr>
    </w:p>
    <w:p w:rsidR="0078072B" w:rsidRDefault="0078072B" w:rsidP="0078072B">
      <w:pPr>
        <w:rPr>
          <w:rFonts w:ascii="Arial" w:hAnsi="Arial"/>
          <w:szCs w:val="24"/>
        </w:rPr>
      </w:pPr>
      <w:r w:rsidRPr="0078072B">
        <w:rPr>
          <w:rFonts w:ascii="Arial" w:hAnsi="Arial"/>
          <w:szCs w:val="24"/>
        </w:rPr>
        <w:t xml:space="preserve">Please check that you have complied with the guidelines of AQ funding programs. For example if you have any outstanding reporting due to AQ for another funding program your application will not be deemed eligible. </w:t>
      </w:r>
    </w:p>
    <w:p w:rsidR="0078072B" w:rsidRPr="0078072B" w:rsidRDefault="0078072B" w:rsidP="0078072B">
      <w:pPr>
        <w:rPr>
          <w:rFonts w:ascii="Arial" w:hAnsi="Arial"/>
          <w:szCs w:val="24"/>
        </w:rPr>
      </w:pPr>
    </w:p>
    <w:p w:rsidR="009D301A" w:rsidRDefault="0078072B" w:rsidP="0078072B">
      <w:pPr>
        <w:rPr>
          <w:rFonts w:ascii="Arial" w:hAnsi="Arial"/>
          <w:szCs w:val="24"/>
        </w:rPr>
      </w:pPr>
      <w:r w:rsidRPr="0078072B">
        <w:rPr>
          <w:rFonts w:ascii="Arial" w:hAnsi="Arial"/>
          <w:szCs w:val="24"/>
        </w:rPr>
        <w:t xml:space="preserve">If you have applied to another AQ funding program it must be clear that the funding you have </w:t>
      </w:r>
      <w:r w:rsidR="00360C74">
        <w:rPr>
          <w:rFonts w:ascii="Arial" w:hAnsi="Arial"/>
          <w:szCs w:val="24"/>
        </w:rPr>
        <w:t xml:space="preserve">requested and/or </w:t>
      </w:r>
      <w:r w:rsidRPr="0078072B">
        <w:rPr>
          <w:rFonts w:ascii="Arial" w:hAnsi="Arial"/>
          <w:szCs w:val="24"/>
        </w:rPr>
        <w:t>received in your applications are not funding the same expenditure item across grant programs. If this is unclear your second application to AQ would not be deemed eligible.</w:t>
      </w:r>
    </w:p>
    <w:p w:rsidR="0078072B" w:rsidRDefault="0078072B" w:rsidP="0078072B">
      <w:pPr>
        <w:rPr>
          <w:rFonts w:ascii="Arial" w:hAnsi="Arial"/>
          <w:szCs w:val="24"/>
        </w:rPr>
      </w:pPr>
    </w:p>
    <w:p w:rsidR="009D301A" w:rsidRDefault="0078072B" w:rsidP="009D301A">
      <w:pPr>
        <w:rPr>
          <w:rFonts w:ascii="Arial" w:hAnsi="Arial"/>
          <w:b/>
          <w:sz w:val="32"/>
          <w:szCs w:val="32"/>
        </w:rPr>
      </w:pPr>
      <w:r w:rsidRPr="0078072B">
        <w:rPr>
          <w:rFonts w:ascii="Arial" w:hAnsi="Arial"/>
          <w:b/>
          <w:sz w:val="32"/>
          <w:szCs w:val="32"/>
        </w:rPr>
        <w:t>What resources are available to support careers for young people?</w:t>
      </w:r>
    </w:p>
    <w:p w:rsidR="009D301A" w:rsidRDefault="009D301A" w:rsidP="009D301A">
      <w:pPr>
        <w:rPr>
          <w:rFonts w:ascii="Arial" w:hAnsi="Arial"/>
          <w:szCs w:val="24"/>
        </w:rPr>
      </w:pPr>
    </w:p>
    <w:p w:rsidR="0078072B" w:rsidRPr="0078072B" w:rsidRDefault="0078072B" w:rsidP="0078072B">
      <w:pPr>
        <w:rPr>
          <w:rFonts w:ascii="Arial" w:hAnsi="Arial"/>
          <w:szCs w:val="24"/>
        </w:rPr>
      </w:pPr>
      <w:r w:rsidRPr="0078072B">
        <w:rPr>
          <w:rFonts w:ascii="Arial" w:hAnsi="Arial"/>
          <w:szCs w:val="24"/>
        </w:rPr>
        <w:t>You may like to consider government initiatives and programs such as:</w:t>
      </w:r>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 xml:space="preserve">Youth Jobs </w:t>
      </w:r>
      <w:proofErr w:type="spellStart"/>
      <w:r w:rsidRPr="0078072B">
        <w:rPr>
          <w:rFonts w:ascii="Arial" w:hAnsi="Arial"/>
          <w:szCs w:val="24"/>
        </w:rPr>
        <w:t>PaTH</w:t>
      </w:r>
      <w:proofErr w:type="spellEnd"/>
      <w:r w:rsidRPr="0078072B">
        <w:rPr>
          <w:rFonts w:ascii="Arial" w:hAnsi="Arial"/>
          <w:szCs w:val="24"/>
        </w:rPr>
        <w:t xml:space="preserve"> through the Department of Education, skills and Employment – </w:t>
      </w:r>
      <w:hyperlink r:id="rId9" w:history="1">
        <w:r w:rsidRPr="0078072B">
          <w:rPr>
            <w:rStyle w:val="Hyperlink"/>
            <w:rFonts w:ascii="Arial" w:hAnsi="Arial"/>
            <w:szCs w:val="24"/>
          </w:rPr>
          <w:t>https://www.employment.gov.au/youth-jobs-path</w:t>
        </w:r>
      </w:hyperlink>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 xml:space="preserve">Youth Employment Program through Department of Aboriginal and Torres Strait Islander partnerships - </w:t>
      </w:r>
      <w:hyperlink r:id="rId10" w:history="1">
        <w:r w:rsidRPr="0078072B">
          <w:rPr>
            <w:rStyle w:val="Hyperlink"/>
            <w:rFonts w:ascii="Arial" w:hAnsi="Arial"/>
            <w:szCs w:val="24"/>
          </w:rPr>
          <w:t>https://www.datsip.qld.gov.au/programs-initiatives/youth-employment-program</w:t>
        </w:r>
      </w:hyperlink>
    </w:p>
    <w:p w:rsidR="0078072B" w:rsidRPr="0078072B" w:rsidRDefault="0078072B" w:rsidP="0078072B">
      <w:pPr>
        <w:pStyle w:val="ListParagraph"/>
        <w:numPr>
          <w:ilvl w:val="0"/>
          <w:numId w:val="2"/>
        </w:numPr>
        <w:rPr>
          <w:rFonts w:ascii="Arial" w:hAnsi="Arial"/>
          <w:szCs w:val="24"/>
        </w:rPr>
      </w:pPr>
      <w:r w:rsidRPr="0078072B">
        <w:rPr>
          <w:rFonts w:ascii="Arial" w:hAnsi="Arial"/>
          <w:szCs w:val="24"/>
        </w:rPr>
        <w:t xml:space="preserve">Career Development Grants for Individuals and Groups through the Australia Council for the Arts - </w:t>
      </w:r>
      <w:hyperlink r:id="rId11" w:history="1">
        <w:r w:rsidRPr="0078072B">
          <w:rPr>
            <w:rStyle w:val="Hyperlink"/>
            <w:rFonts w:ascii="Arial" w:hAnsi="Arial"/>
            <w:szCs w:val="24"/>
          </w:rPr>
          <w:t>https://www.australiacouncil.gov.au/funding/funding-index/career-development-grants-for-individuals-and-groups/</w:t>
        </w:r>
      </w:hyperlink>
    </w:p>
    <w:p w:rsidR="009D301A" w:rsidRPr="0078072B" w:rsidRDefault="0078072B" w:rsidP="0078072B">
      <w:pPr>
        <w:pStyle w:val="ListParagraph"/>
        <w:numPr>
          <w:ilvl w:val="0"/>
          <w:numId w:val="2"/>
        </w:numPr>
        <w:rPr>
          <w:rFonts w:ascii="Arial" w:hAnsi="Arial"/>
          <w:szCs w:val="24"/>
        </w:rPr>
      </w:pPr>
      <w:r w:rsidRPr="0078072B">
        <w:rPr>
          <w:rFonts w:ascii="Arial" w:hAnsi="Arial"/>
          <w:szCs w:val="24"/>
        </w:rPr>
        <w:t xml:space="preserve">Arts Projects for Individuals and Groups through the Australia council for the Arts - </w:t>
      </w:r>
      <w:hyperlink r:id="rId12" w:history="1">
        <w:r w:rsidRPr="0078072B">
          <w:rPr>
            <w:rStyle w:val="Hyperlink"/>
            <w:rFonts w:ascii="Arial" w:hAnsi="Arial"/>
            <w:szCs w:val="24"/>
          </w:rPr>
          <w:t>https://www.australiacouncil.gov.au/funding/funding-index/arts-projects-for-individuals-and-groups/</w:t>
        </w:r>
      </w:hyperlink>
    </w:p>
    <w:p w:rsidR="0078072B" w:rsidRDefault="0078072B" w:rsidP="0078072B">
      <w:pPr>
        <w:rPr>
          <w:rFonts w:ascii="Arial" w:hAnsi="Arial"/>
          <w:szCs w:val="24"/>
        </w:rPr>
      </w:pPr>
    </w:p>
    <w:p w:rsidR="009D301A" w:rsidRPr="009D301A" w:rsidRDefault="009D301A">
      <w:pPr>
        <w:rPr>
          <w:rFonts w:ascii="Arial" w:hAnsi="Arial"/>
          <w:szCs w:val="24"/>
        </w:rPr>
      </w:pPr>
    </w:p>
    <w:sectPr w:rsidR="009D301A" w:rsidRPr="009D301A" w:rsidSect="004A4D74">
      <w:headerReference w:type="default" r:id="rId13"/>
      <w:footerReference w:type="default" r:id="rId14"/>
      <w:headerReference w:type="first" r:id="rId15"/>
      <w:footerReference w:type="first" r:id="rId16"/>
      <w:pgSz w:w="11906" w:h="16838"/>
      <w:pgMar w:top="2230" w:right="612" w:bottom="737" w:left="1440" w:header="720" w:footer="1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F2" w:rsidRDefault="00C626F2" w:rsidP="00AC0B97">
      <w:r>
        <w:separator/>
      </w:r>
    </w:p>
  </w:endnote>
  <w:endnote w:type="continuationSeparator" w:id="0">
    <w:p w:rsidR="00C626F2" w:rsidRDefault="00C626F2" w:rsidP="00AC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60" w:rsidRDefault="000A4160" w:rsidP="000A4160">
    <w:pPr>
      <w:pStyle w:val="Footer"/>
      <w:tabs>
        <w:tab w:val="clear" w:pos="4320"/>
        <w:tab w:val="clear" w:pos="8640"/>
        <w:tab w:val="left" w:pos="1980"/>
      </w:tabs>
    </w:pPr>
    <w:r>
      <w:tab/>
    </w:r>
  </w:p>
  <w:p w:rsidR="000A4160" w:rsidRDefault="000A4160">
    <w:pPr>
      <w:pStyle w:val="Footer"/>
    </w:pPr>
    <w:r>
      <w:rPr>
        <w:noProof/>
        <w:lang w:eastAsia="en-AU"/>
      </w:rPr>
      <w:drawing>
        <wp:anchor distT="0" distB="0" distL="114300" distR="114300" simplePos="0" relativeHeight="251659264" behindDoc="1" locked="0" layoutInCell="1" allowOverlap="1" wp14:anchorId="01ABA7F3" wp14:editId="3156BB0B">
          <wp:simplePos x="0" y="0"/>
          <wp:positionH relativeFrom="column">
            <wp:posOffset>-972164</wp:posOffset>
          </wp:positionH>
          <wp:positionV relativeFrom="paragraph">
            <wp:posOffset>492125</wp:posOffset>
          </wp:positionV>
          <wp:extent cx="7658100" cy="72819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rsidP="000A4160">
    <w:pPr>
      <w:pStyle w:val="Footer"/>
      <w:tabs>
        <w:tab w:val="clear" w:pos="4320"/>
        <w:tab w:val="clear" w:pos="8640"/>
        <w:tab w:val="left" w:pos="1980"/>
      </w:tabs>
    </w:pPr>
    <w:r>
      <w:rPr>
        <w:noProof/>
        <w:lang w:eastAsia="en-AU"/>
      </w:rPr>
      <w:drawing>
        <wp:anchor distT="0" distB="0" distL="114300" distR="114300" simplePos="0" relativeHeight="251657216" behindDoc="1" locked="0" layoutInCell="1" allowOverlap="1" wp14:anchorId="07E9A234" wp14:editId="290053DF">
          <wp:simplePos x="0" y="0"/>
          <wp:positionH relativeFrom="column">
            <wp:posOffset>-977265</wp:posOffset>
          </wp:positionH>
          <wp:positionV relativeFrom="paragraph">
            <wp:posOffset>569595</wp:posOffset>
          </wp:positionV>
          <wp:extent cx="7658100" cy="72819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728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416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F2" w:rsidRDefault="00C626F2" w:rsidP="00AC0B97">
      <w:r>
        <w:separator/>
      </w:r>
    </w:p>
  </w:footnote>
  <w:footnote w:type="continuationSeparator" w:id="0">
    <w:p w:rsidR="00C626F2" w:rsidRDefault="00C626F2" w:rsidP="00AC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60" w:rsidRDefault="000A4160" w:rsidP="000A4160">
    <w:pPr>
      <w:pStyle w:val="Header"/>
      <w:tabs>
        <w:tab w:val="clear" w:pos="4320"/>
        <w:tab w:val="clear" w:pos="8640"/>
        <w:tab w:val="left" w:pos="2630"/>
      </w:tabs>
    </w:pPr>
    <w:r>
      <w:rPr>
        <w:noProof/>
        <w:lang w:eastAsia="en-AU"/>
      </w:rPr>
      <w:drawing>
        <wp:anchor distT="0" distB="0" distL="114300" distR="114300" simplePos="0" relativeHeight="251663360" behindDoc="1" locked="0" layoutInCell="1" allowOverlap="1" wp14:anchorId="7BA1487E" wp14:editId="7566F9A3">
          <wp:simplePos x="0" y="0"/>
          <wp:positionH relativeFrom="column">
            <wp:posOffset>-977265</wp:posOffset>
          </wp:positionH>
          <wp:positionV relativeFrom="paragraph">
            <wp:posOffset>-454660</wp:posOffset>
          </wp:positionV>
          <wp:extent cx="7658100" cy="1093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rsidR="000A4160" w:rsidRDefault="000A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97" w:rsidRDefault="007F4390" w:rsidP="000A4160">
    <w:pPr>
      <w:pStyle w:val="Header"/>
      <w:tabs>
        <w:tab w:val="clear" w:pos="4320"/>
        <w:tab w:val="clear" w:pos="8640"/>
        <w:tab w:val="left" w:pos="2630"/>
      </w:tabs>
    </w:pPr>
    <w:r>
      <w:rPr>
        <w:noProof/>
        <w:lang w:eastAsia="en-AU"/>
      </w:rPr>
      <w:drawing>
        <wp:anchor distT="0" distB="0" distL="114300" distR="114300" simplePos="0" relativeHeight="251656192" behindDoc="1" locked="0" layoutInCell="1" allowOverlap="1" wp14:anchorId="57FF171B" wp14:editId="702649C9">
          <wp:simplePos x="0" y="0"/>
          <wp:positionH relativeFrom="column">
            <wp:posOffset>-977265</wp:posOffset>
          </wp:positionH>
          <wp:positionV relativeFrom="paragraph">
            <wp:posOffset>-454660</wp:posOffset>
          </wp:positionV>
          <wp:extent cx="7658100" cy="1093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31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41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DD6"/>
    <w:multiLevelType w:val="hybridMultilevel"/>
    <w:tmpl w:val="B0B472C4"/>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C733C"/>
    <w:multiLevelType w:val="hybridMultilevel"/>
    <w:tmpl w:val="8FEE014A"/>
    <w:lvl w:ilvl="0" w:tplc="E07818E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1804B7"/>
    <w:multiLevelType w:val="hybridMultilevel"/>
    <w:tmpl w:val="0E3216FA"/>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EF2864"/>
    <w:multiLevelType w:val="hybridMultilevel"/>
    <w:tmpl w:val="7F52F268"/>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5605D0"/>
    <w:multiLevelType w:val="hybridMultilevel"/>
    <w:tmpl w:val="5F7A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647EFE"/>
    <w:multiLevelType w:val="hybridMultilevel"/>
    <w:tmpl w:val="0E7AE016"/>
    <w:lvl w:ilvl="0" w:tplc="208E5804">
      <w:numFmt w:val="bullet"/>
      <w:lvlText w:val="•"/>
      <w:lvlJc w:val="left"/>
      <w:pPr>
        <w:ind w:left="720" w:hanging="360"/>
      </w:pPr>
      <w:rPr>
        <w:rFonts w:ascii="Arial" w:eastAsiaTheme="minorEastAsia" w:hAnsi="Ari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59"/>
    <w:rsid w:val="00054E63"/>
    <w:rsid w:val="000A4160"/>
    <w:rsid w:val="00125059"/>
    <w:rsid w:val="00135750"/>
    <w:rsid w:val="00166489"/>
    <w:rsid w:val="001C359F"/>
    <w:rsid w:val="00223A45"/>
    <w:rsid w:val="00237EAF"/>
    <w:rsid w:val="002C5F89"/>
    <w:rsid w:val="002F5673"/>
    <w:rsid w:val="0030655F"/>
    <w:rsid w:val="003604C5"/>
    <w:rsid w:val="00360C74"/>
    <w:rsid w:val="00367BEE"/>
    <w:rsid w:val="003A0E30"/>
    <w:rsid w:val="004942FA"/>
    <w:rsid w:val="004A3629"/>
    <w:rsid w:val="004A4D74"/>
    <w:rsid w:val="004E17FF"/>
    <w:rsid w:val="005E7D24"/>
    <w:rsid w:val="005F473B"/>
    <w:rsid w:val="00622DED"/>
    <w:rsid w:val="006355BB"/>
    <w:rsid w:val="00641305"/>
    <w:rsid w:val="00682DCC"/>
    <w:rsid w:val="006B3B99"/>
    <w:rsid w:val="006E336E"/>
    <w:rsid w:val="006E65EC"/>
    <w:rsid w:val="006E6664"/>
    <w:rsid w:val="00742335"/>
    <w:rsid w:val="00751198"/>
    <w:rsid w:val="00762E1E"/>
    <w:rsid w:val="00762F7B"/>
    <w:rsid w:val="0078072B"/>
    <w:rsid w:val="007964C9"/>
    <w:rsid w:val="007B2B8A"/>
    <w:rsid w:val="007C5735"/>
    <w:rsid w:val="007C5C3B"/>
    <w:rsid w:val="007C63F5"/>
    <w:rsid w:val="007E627C"/>
    <w:rsid w:val="007F4390"/>
    <w:rsid w:val="007F512D"/>
    <w:rsid w:val="007F7468"/>
    <w:rsid w:val="008467C3"/>
    <w:rsid w:val="00900687"/>
    <w:rsid w:val="009224FD"/>
    <w:rsid w:val="00990CE2"/>
    <w:rsid w:val="009C75AA"/>
    <w:rsid w:val="009D301A"/>
    <w:rsid w:val="00AC0B97"/>
    <w:rsid w:val="00AF6206"/>
    <w:rsid w:val="00B549FD"/>
    <w:rsid w:val="00B73396"/>
    <w:rsid w:val="00B83B86"/>
    <w:rsid w:val="00BB53A4"/>
    <w:rsid w:val="00BB74A8"/>
    <w:rsid w:val="00BE4C5C"/>
    <w:rsid w:val="00BF1431"/>
    <w:rsid w:val="00C36DF0"/>
    <w:rsid w:val="00C626F2"/>
    <w:rsid w:val="00C64D68"/>
    <w:rsid w:val="00D0539E"/>
    <w:rsid w:val="00D11D0A"/>
    <w:rsid w:val="00D33C63"/>
    <w:rsid w:val="00FA3A40"/>
    <w:rsid w:val="00FB7CD2"/>
    <w:rsid w:val="00FC3CB3"/>
    <w:rsid w:val="00FE7B1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B032A9A-5097-4761-9185-D874D47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AC0B97"/>
    <w:pPr>
      <w:tabs>
        <w:tab w:val="center" w:pos="4320"/>
        <w:tab w:val="right" w:pos="8640"/>
      </w:tabs>
    </w:pPr>
  </w:style>
  <w:style w:type="character" w:customStyle="1" w:styleId="HeaderChar">
    <w:name w:val="Header Char"/>
    <w:basedOn w:val="DefaultParagraphFont"/>
    <w:link w:val="Header"/>
    <w:uiPriority w:val="99"/>
    <w:rsid w:val="00AC0B97"/>
    <w:rPr>
      <w:sz w:val="24"/>
    </w:rPr>
  </w:style>
  <w:style w:type="paragraph" w:styleId="Footer">
    <w:name w:val="footer"/>
    <w:basedOn w:val="Normal"/>
    <w:link w:val="FooterChar"/>
    <w:uiPriority w:val="99"/>
    <w:unhideWhenUsed/>
    <w:rsid w:val="00AC0B97"/>
    <w:pPr>
      <w:tabs>
        <w:tab w:val="center" w:pos="4320"/>
        <w:tab w:val="right" w:pos="8640"/>
      </w:tabs>
    </w:pPr>
  </w:style>
  <w:style w:type="character" w:customStyle="1" w:styleId="FooterChar">
    <w:name w:val="Footer Char"/>
    <w:basedOn w:val="DefaultParagraphFont"/>
    <w:link w:val="Footer"/>
    <w:uiPriority w:val="99"/>
    <w:rsid w:val="00AC0B97"/>
    <w:rPr>
      <w:sz w:val="24"/>
    </w:rPr>
  </w:style>
  <w:style w:type="paragraph" w:styleId="BalloonText">
    <w:name w:val="Balloon Text"/>
    <w:basedOn w:val="Normal"/>
    <w:link w:val="BalloonTextChar"/>
    <w:uiPriority w:val="99"/>
    <w:semiHidden/>
    <w:unhideWhenUsed/>
    <w:rsid w:val="00AC0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B97"/>
    <w:rPr>
      <w:rFonts w:ascii="Lucida Grande" w:hAnsi="Lucida Grande"/>
      <w:sz w:val="18"/>
      <w:szCs w:val="18"/>
    </w:rPr>
  </w:style>
  <w:style w:type="paragraph" w:styleId="ListParagraph">
    <w:name w:val="List Paragraph"/>
    <w:basedOn w:val="Normal"/>
    <w:uiPriority w:val="34"/>
    <w:qFormat/>
    <w:rsid w:val="00D11D0A"/>
    <w:pPr>
      <w:ind w:left="720"/>
      <w:contextualSpacing/>
    </w:pPr>
  </w:style>
  <w:style w:type="character" w:styleId="Hyperlink">
    <w:name w:val="Hyperlink"/>
    <w:basedOn w:val="DefaultParagraphFont"/>
    <w:uiPriority w:val="99"/>
    <w:unhideWhenUsed/>
    <w:rsid w:val="00641305"/>
    <w:rPr>
      <w:color w:val="0000FF" w:themeColor="hyperlink"/>
      <w:u w:val="single"/>
    </w:rPr>
  </w:style>
  <w:style w:type="character" w:styleId="FollowedHyperlink">
    <w:name w:val="FollowedHyperlink"/>
    <w:basedOn w:val="DefaultParagraphFont"/>
    <w:uiPriority w:val="99"/>
    <w:semiHidden/>
    <w:unhideWhenUsed/>
    <w:rsid w:val="00135750"/>
    <w:rPr>
      <w:color w:val="800080" w:themeColor="followedHyperlink"/>
      <w:u w:val="single"/>
    </w:rPr>
  </w:style>
  <w:style w:type="paragraph" w:styleId="PlainText">
    <w:name w:val="Plain Text"/>
    <w:basedOn w:val="Normal"/>
    <w:link w:val="PlainTextChar"/>
    <w:uiPriority w:val="99"/>
    <w:semiHidden/>
    <w:unhideWhenUsed/>
    <w:rsid w:val="0016648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66489"/>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queensland.smartygrants.com.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traliacouncil.gov.au/funding/funding-index/arts-projects-for-individuals-and-grou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council.gov.au/funding/funding-index/career-development-grants-for-individuals-and-grou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sip.qld.gov.au/programs-initiatives/youth-employment-program" TargetMode="External"/><Relationship Id="rId4" Type="http://schemas.openxmlformats.org/officeDocument/2006/relationships/settings" Target="settings.xml"/><Relationship Id="rId9" Type="http://schemas.openxmlformats.org/officeDocument/2006/relationships/hyperlink" Target="https://www.employment.gov.au/youth-jobs-pat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hield\AppData\Local\Micro%20Focus\Content%20Manager\TEMP\HPTRIM.3040\DOC20%2023783%20%20Unite%20and%20Recover%20word%20doc%20template%20-%20AQ%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0AEE-3F13-485B-ACEE-A5F90E28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DOC20 23783  Unite and Recover word doc template - AQ branding</Template>
  <TotalTime>14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dc:creator>
  <cp:keywords/>
  <dc:description/>
  <cp:lastModifiedBy>Tania Hall</cp:lastModifiedBy>
  <cp:revision>6</cp:revision>
  <dcterms:created xsi:type="dcterms:W3CDTF">2020-07-30T23:59:00Z</dcterms:created>
  <dcterms:modified xsi:type="dcterms:W3CDTF">2020-07-31T00:57:00Z</dcterms:modified>
</cp:coreProperties>
</file>