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15F" w:rsidRPr="003F3374" w:rsidRDefault="003F3374" w:rsidP="003F3374">
      <w:pPr>
        <w:spacing w:after="0" w:line="240" w:lineRule="auto"/>
        <w:jc w:val="center"/>
        <w:rPr>
          <w:b/>
          <w:sz w:val="28"/>
        </w:rPr>
      </w:pPr>
      <w:r w:rsidRPr="003F3374">
        <w:rPr>
          <w:b/>
          <w:sz w:val="28"/>
        </w:rPr>
        <w:t>Arts Queensland</w:t>
      </w:r>
    </w:p>
    <w:p w:rsidR="003F3374" w:rsidRPr="003F3374" w:rsidRDefault="003F3374" w:rsidP="003F3374">
      <w:pPr>
        <w:spacing w:after="0" w:line="240" w:lineRule="auto"/>
        <w:jc w:val="center"/>
        <w:rPr>
          <w:b/>
          <w:sz w:val="28"/>
        </w:rPr>
      </w:pPr>
      <w:r w:rsidRPr="003F3374">
        <w:rPr>
          <w:b/>
          <w:sz w:val="28"/>
        </w:rPr>
        <w:t>Indigenous Art Centre Infrastructure Fund (IACIF)</w:t>
      </w:r>
    </w:p>
    <w:p w:rsidR="003F3374" w:rsidRDefault="003F3374" w:rsidP="003F3374">
      <w:pPr>
        <w:spacing w:after="0" w:line="240" w:lineRule="auto"/>
        <w:jc w:val="center"/>
      </w:pPr>
    </w:p>
    <w:p w:rsidR="003F3374" w:rsidRPr="003F3374" w:rsidRDefault="003F3374" w:rsidP="003F3374">
      <w:pPr>
        <w:spacing w:after="0" w:line="240" w:lineRule="auto"/>
        <w:jc w:val="center"/>
        <w:rPr>
          <w:b/>
          <w:sz w:val="28"/>
        </w:rPr>
      </w:pPr>
      <w:r w:rsidRPr="003F3374">
        <w:rPr>
          <w:b/>
          <w:sz w:val="28"/>
        </w:rPr>
        <w:t>Recipients List</w:t>
      </w:r>
    </w:p>
    <w:p w:rsidR="003F3374" w:rsidRPr="003F3374" w:rsidRDefault="003F3374" w:rsidP="003F3374">
      <w:pPr>
        <w:spacing w:after="0" w:line="240" w:lineRule="auto"/>
        <w:jc w:val="center"/>
        <w:rPr>
          <w:i/>
          <w:sz w:val="18"/>
        </w:rPr>
      </w:pPr>
      <w:r w:rsidRPr="003F3374">
        <w:rPr>
          <w:i/>
          <w:sz w:val="18"/>
        </w:rPr>
        <w:t>(</w:t>
      </w:r>
      <w:proofErr w:type="gramStart"/>
      <w:r w:rsidRPr="003F3374">
        <w:rPr>
          <w:i/>
          <w:sz w:val="18"/>
        </w:rPr>
        <w:t>as</w:t>
      </w:r>
      <w:proofErr w:type="gramEnd"/>
      <w:r w:rsidRPr="003F3374">
        <w:rPr>
          <w:i/>
          <w:sz w:val="18"/>
        </w:rPr>
        <w:t xml:space="preserve"> of </w:t>
      </w:r>
      <w:r w:rsidR="00B021B7">
        <w:rPr>
          <w:i/>
          <w:sz w:val="18"/>
        </w:rPr>
        <w:t>November</w:t>
      </w:r>
      <w:r w:rsidRPr="003F3374">
        <w:rPr>
          <w:i/>
          <w:sz w:val="18"/>
        </w:rPr>
        <w:t xml:space="preserve"> 2019)</w:t>
      </w:r>
    </w:p>
    <w:p w:rsidR="003F3374" w:rsidRDefault="003F3374" w:rsidP="003F3374">
      <w:pPr>
        <w:spacing w:after="0" w:line="240" w:lineRule="auto"/>
        <w:jc w:val="center"/>
      </w:pPr>
    </w:p>
    <w:p w:rsidR="003F3374" w:rsidRDefault="003F3374" w:rsidP="003F3374">
      <w:pPr>
        <w:spacing w:after="0" w:line="240" w:lineRule="auto"/>
        <w:jc w:val="center"/>
      </w:pPr>
    </w:p>
    <w:tbl>
      <w:tblPr>
        <w:tblStyle w:val="TableGrid"/>
        <w:tblW w:w="0" w:type="auto"/>
        <w:tblLayout w:type="fixed"/>
        <w:tblLook w:val="04A0" w:firstRow="1" w:lastRow="0" w:firstColumn="1" w:lastColumn="0" w:noHBand="0" w:noVBand="1"/>
      </w:tblPr>
      <w:tblGrid>
        <w:gridCol w:w="2405"/>
        <w:gridCol w:w="6237"/>
        <w:gridCol w:w="1094"/>
      </w:tblGrid>
      <w:tr w:rsidR="003F3374" w:rsidRPr="003F3374" w:rsidTr="003F3374">
        <w:tc>
          <w:tcPr>
            <w:tcW w:w="2405" w:type="dxa"/>
            <w:shd w:val="clear" w:color="auto" w:fill="000000" w:themeFill="text1"/>
          </w:tcPr>
          <w:p w:rsidR="003F3374" w:rsidRPr="003F3374" w:rsidRDefault="003F3374" w:rsidP="003F3374">
            <w:pPr>
              <w:rPr>
                <w:b/>
              </w:rPr>
            </w:pPr>
            <w:r w:rsidRPr="003F3374">
              <w:rPr>
                <w:b/>
              </w:rPr>
              <w:t>Funded recipient</w:t>
            </w:r>
          </w:p>
        </w:tc>
        <w:tc>
          <w:tcPr>
            <w:tcW w:w="6237" w:type="dxa"/>
            <w:shd w:val="clear" w:color="auto" w:fill="000000" w:themeFill="text1"/>
          </w:tcPr>
          <w:p w:rsidR="003F3374" w:rsidRPr="003F3374" w:rsidRDefault="003F3374" w:rsidP="003F3374">
            <w:pPr>
              <w:jc w:val="center"/>
              <w:rPr>
                <w:b/>
              </w:rPr>
            </w:pPr>
            <w:r w:rsidRPr="003F3374">
              <w:rPr>
                <w:b/>
              </w:rPr>
              <w:t>Project description</w:t>
            </w:r>
          </w:p>
        </w:tc>
        <w:tc>
          <w:tcPr>
            <w:tcW w:w="1094" w:type="dxa"/>
            <w:shd w:val="clear" w:color="auto" w:fill="000000" w:themeFill="text1"/>
          </w:tcPr>
          <w:p w:rsidR="003F3374" w:rsidRPr="003F3374" w:rsidRDefault="003F3374" w:rsidP="003F3374">
            <w:pPr>
              <w:jc w:val="center"/>
              <w:rPr>
                <w:b/>
              </w:rPr>
            </w:pPr>
            <w:r w:rsidRPr="003F3374">
              <w:rPr>
                <w:b/>
              </w:rPr>
              <w:t>Amount</w:t>
            </w:r>
          </w:p>
        </w:tc>
      </w:tr>
      <w:tr w:rsidR="003F3374" w:rsidTr="003F3374">
        <w:tc>
          <w:tcPr>
            <w:tcW w:w="2405" w:type="dxa"/>
          </w:tcPr>
          <w:p w:rsidR="003F3374" w:rsidRPr="003F3374" w:rsidRDefault="003F3374" w:rsidP="003F3374">
            <w:pPr>
              <w:spacing w:before="60" w:after="60"/>
              <w:rPr>
                <w:rFonts w:ascii="Calibri" w:eastAsia="Calibri" w:hAnsi="Calibri"/>
                <w:color w:val="000000"/>
                <w:spacing w:val="-2"/>
                <w:lang w:val="en-US"/>
              </w:rPr>
            </w:pPr>
            <w:r w:rsidRPr="003F3374">
              <w:rPr>
                <w:rFonts w:ascii="Calibri" w:eastAsia="Calibri" w:hAnsi="Calibri"/>
                <w:color w:val="000000"/>
                <w:spacing w:val="-2"/>
                <w:lang w:val="en-US"/>
              </w:rPr>
              <w:t xml:space="preserve">Aurukun Shire Council - </w:t>
            </w:r>
            <w:proofErr w:type="spellStart"/>
            <w:r w:rsidRPr="003F3374">
              <w:rPr>
                <w:rFonts w:ascii="Calibri" w:eastAsia="Calibri" w:hAnsi="Calibri"/>
                <w:color w:val="000000"/>
                <w:spacing w:val="-2"/>
                <w:lang w:val="en-US"/>
              </w:rPr>
              <w:t>Wik</w:t>
            </w:r>
            <w:proofErr w:type="spellEnd"/>
            <w:r w:rsidRPr="003F3374">
              <w:rPr>
                <w:rFonts w:ascii="Calibri" w:eastAsia="Calibri" w:hAnsi="Calibri"/>
                <w:color w:val="000000"/>
                <w:spacing w:val="-2"/>
                <w:lang w:val="en-US"/>
              </w:rPr>
              <w:t xml:space="preserve"> and </w:t>
            </w:r>
            <w:proofErr w:type="spellStart"/>
            <w:r w:rsidRPr="003F3374">
              <w:rPr>
                <w:rFonts w:ascii="Calibri" w:eastAsia="Calibri" w:hAnsi="Calibri"/>
                <w:color w:val="000000"/>
                <w:spacing w:val="-2"/>
                <w:lang w:val="en-US"/>
              </w:rPr>
              <w:t>Kugu</w:t>
            </w:r>
            <w:proofErr w:type="spellEnd"/>
            <w:r w:rsidRPr="003F3374">
              <w:rPr>
                <w:rFonts w:ascii="Calibri" w:eastAsia="Calibri" w:hAnsi="Calibri"/>
                <w:color w:val="000000"/>
                <w:spacing w:val="-2"/>
                <w:lang w:val="en-US"/>
              </w:rPr>
              <w:t xml:space="preserve"> Art Centre</w:t>
            </w:r>
          </w:p>
        </w:tc>
        <w:tc>
          <w:tcPr>
            <w:tcW w:w="6237" w:type="dxa"/>
          </w:tcPr>
          <w:p w:rsidR="003F3374" w:rsidRDefault="003F3374" w:rsidP="003F3374">
            <w:pPr>
              <w:spacing w:before="60" w:after="60"/>
            </w:pPr>
            <w:r>
              <w:rPr>
                <w:rFonts w:ascii="Calibri" w:eastAsia="Calibri" w:hAnsi="Calibri"/>
                <w:color w:val="000000"/>
                <w:spacing w:val="-2"/>
                <w:lang w:val="en-US"/>
              </w:rPr>
              <w:t>The refurbishment will ensure carvers have appropriate light, ventilation and a safe work space through the installation of emergency and exit lights; supply and installation of fans and overhead lighting and safe power access for tools.</w:t>
            </w:r>
          </w:p>
        </w:tc>
        <w:tc>
          <w:tcPr>
            <w:tcW w:w="1094" w:type="dxa"/>
          </w:tcPr>
          <w:p w:rsidR="003F3374" w:rsidRPr="003F3374" w:rsidRDefault="003F3374" w:rsidP="003F3374">
            <w:pPr>
              <w:spacing w:before="60" w:after="60"/>
              <w:jc w:val="right"/>
            </w:pPr>
            <w:r w:rsidRPr="003F3374">
              <w:t>$50,000</w:t>
            </w:r>
          </w:p>
        </w:tc>
      </w:tr>
      <w:tr w:rsidR="003F3374" w:rsidTr="003F3374">
        <w:tc>
          <w:tcPr>
            <w:tcW w:w="2405" w:type="dxa"/>
          </w:tcPr>
          <w:p w:rsidR="003F3374" w:rsidRPr="003F3374" w:rsidRDefault="003F3374" w:rsidP="003F3374">
            <w:pPr>
              <w:spacing w:before="60" w:after="60"/>
              <w:rPr>
                <w:rFonts w:ascii="Calibri" w:eastAsia="Calibri" w:hAnsi="Calibri"/>
                <w:color w:val="000000"/>
                <w:spacing w:val="-2"/>
                <w:lang w:val="en-US"/>
              </w:rPr>
            </w:pPr>
            <w:proofErr w:type="spellStart"/>
            <w:r w:rsidRPr="003F3374">
              <w:rPr>
                <w:rFonts w:ascii="Calibri" w:eastAsia="Calibri" w:hAnsi="Calibri"/>
                <w:color w:val="000000"/>
                <w:spacing w:val="-2"/>
                <w:lang w:val="en-US"/>
              </w:rPr>
              <w:t>Mirndiyan</w:t>
            </w:r>
            <w:proofErr w:type="spellEnd"/>
            <w:r w:rsidRPr="003F3374">
              <w:rPr>
                <w:rFonts w:ascii="Calibri" w:eastAsia="Calibri" w:hAnsi="Calibri"/>
                <w:color w:val="000000"/>
                <w:spacing w:val="-2"/>
                <w:lang w:val="en-US"/>
              </w:rPr>
              <w:t xml:space="preserve"> </w:t>
            </w:r>
            <w:proofErr w:type="spellStart"/>
            <w:r w:rsidRPr="003F3374">
              <w:rPr>
                <w:rFonts w:ascii="Calibri" w:eastAsia="Calibri" w:hAnsi="Calibri"/>
                <w:color w:val="000000"/>
                <w:spacing w:val="-2"/>
                <w:lang w:val="en-US"/>
              </w:rPr>
              <w:t>Gununa</w:t>
            </w:r>
            <w:proofErr w:type="spellEnd"/>
            <w:r w:rsidRPr="003F3374">
              <w:rPr>
                <w:rFonts w:ascii="Calibri" w:eastAsia="Calibri" w:hAnsi="Calibri"/>
                <w:color w:val="000000"/>
                <w:spacing w:val="-2"/>
                <w:lang w:val="en-US"/>
              </w:rPr>
              <w:t xml:space="preserve"> Aboriginal Corporation - </w:t>
            </w:r>
            <w:proofErr w:type="spellStart"/>
            <w:r w:rsidRPr="003F3374">
              <w:rPr>
                <w:rFonts w:ascii="Calibri" w:eastAsia="Calibri" w:hAnsi="Calibri"/>
                <w:color w:val="000000"/>
                <w:spacing w:val="-2"/>
                <w:lang w:val="en-US"/>
              </w:rPr>
              <w:t>Mornington</w:t>
            </w:r>
            <w:proofErr w:type="spellEnd"/>
            <w:r w:rsidRPr="003F3374">
              <w:rPr>
                <w:rFonts w:ascii="Calibri" w:eastAsia="Calibri" w:hAnsi="Calibri"/>
                <w:color w:val="000000"/>
                <w:spacing w:val="-2"/>
                <w:lang w:val="en-US"/>
              </w:rPr>
              <w:t xml:space="preserve"> Island (MI) Art Centre</w:t>
            </w:r>
          </w:p>
        </w:tc>
        <w:tc>
          <w:tcPr>
            <w:tcW w:w="6237" w:type="dxa"/>
          </w:tcPr>
          <w:p w:rsidR="003F3374" w:rsidRPr="003F3374" w:rsidRDefault="003F3374" w:rsidP="003F3374">
            <w:pPr>
              <w:spacing w:before="60" w:after="60"/>
              <w:rPr>
                <w:rFonts w:ascii="Calibri" w:eastAsia="Calibri" w:hAnsi="Calibri"/>
                <w:color w:val="000000"/>
                <w:spacing w:val="-2"/>
                <w:lang w:val="en-US"/>
              </w:rPr>
            </w:pPr>
            <w:r w:rsidRPr="003F3374">
              <w:rPr>
                <w:rFonts w:ascii="Calibri" w:eastAsia="Calibri" w:hAnsi="Calibri"/>
                <w:color w:val="000000"/>
                <w:spacing w:val="-2"/>
                <w:lang w:val="en-US"/>
              </w:rPr>
              <w:t>The Men's Studio will be upgraded with new climate control units to enable the space to be used throughout the year. To increase security and safety for staff, artists and stock, a CCTV and alarm system will be installed throughout the Art Centre.</w:t>
            </w:r>
          </w:p>
        </w:tc>
        <w:tc>
          <w:tcPr>
            <w:tcW w:w="1094" w:type="dxa"/>
          </w:tcPr>
          <w:p w:rsidR="003F3374" w:rsidRPr="003F3374" w:rsidRDefault="003F3374" w:rsidP="003F3374">
            <w:pPr>
              <w:spacing w:before="60" w:after="60"/>
              <w:jc w:val="right"/>
            </w:pPr>
            <w:r w:rsidRPr="003F3374">
              <w:t>$29,138</w:t>
            </w:r>
          </w:p>
        </w:tc>
      </w:tr>
      <w:tr w:rsidR="003F3374" w:rsidTr="003F3374">
        <w:tc>
          <w:tcPr>
            <w:tcW w:w="2405" w:type="dxa"/>
          </w:tcPr>
          <w:p w:rsidR="003F3374" w:rsidRPr="003F3374" w:rsidRDefault="003F3374" w:rsidP="003F3374">
            <w:pPr>
              <w:spacing w:before="60" w:after="60"/>
              <w:rPr>
                <w:rFonts w:ascii="Calibri" w:eastAsia="Calibri" w:hAnsi="Calibri"/>
                <w:color w:val="000000"/>
                <w:spacing w:val="-2"/>
                <w:lang w:val="en-US"/>
              </w:rPr>
            </w:pPr>
            <w:proofErr w:type="spellStart"/>
            <w:r w:rsidRPr="003F3374">
              <w:rPr>
                <w:rFonts w:ascii="Calibri" w:eastAsia="Calibri" w:hAnsi="Calibri"/>
                <w:color w:val="000000"/>
                <w:spacing w:val="-2"/>
                <w:lang w:val="en-US"/>
              </w:rPr>
              <w:t>HopeVale</w:t>
            </w:r>
            <w:proofErr w:type="spellEnd"/>
            <w:r w:rsidRPr="003F3374">
              <w:rPr>
                <w:rFonts w:ascii="Calibri" w:eastAsia="Calibri" w:hAnsi="Calibri"/>
                <w:color w:val="000000"/>
                <w:spacing w:val="-2"/>
                <w:lang w:val="en-US"/>
              </w:rPr>
              <w:t xml:space="preserve"> Arts and Cultural Centre</w:t>
            </w:r>
          </w:p>
        </w:tc>
        <w:tc>
          <w:tcPr>
            <w:tcW w:w="6237" w:type="dxa"/>
          </w:tcPr>
          <w:p w:rsidR="003F3374" w:rsidRPr="003F3374" w:rsidRDefault="003F3374" w:rsidP="003F3374">
            <w:pPr>
              <w:spacing w:before="60" w:after="60"/>
              <w:rPr>
                <w:rFonts w:ascii="Calibri" w:eastAsia="Calibri" w:hAnsi="Calibri"/>
                <w:color w:val="000000"/>
                <w:spacing w:val="-2"/>
                <w:lang w:val="en-US"/>
              </w:rPr>
            </w:pPr>
            <w:r w:rsidRPr="003F3374">
              <w:rPr>
                <w:rFonts w:ascii="Calibri" w:eastAsia="Calibri" w:hAnsi="Calibri"/>
                <w:color w:val="000000"/>
                <w:spacing w:val="-2"/>
                <w:lang w:val="en-US"/>
              </w:rPr>
              <w:t xml:space="preserve">The security upgrade will improve the functionality and security of the art </w:t>
            </w:r>
            <w:proofErr w:type="spellStart"/>
            <w:r w:rsidRPr="003F3374">
              <w:rPr>
                <w:rFonts w:ascii="Calibri" w:eastAsia="Calibri" w:hAnsi="Calibri"/>
                <w:color w:val="000000"/>
                <w:spacing w:val="-2"/>
                <w:lang w:val="en-US"/>
              </w:rPr>
              <w:t>centre</w:t>
            </w:r>
            <w:proofErr w:type="spellEnd"/>
            <w:r w:rsidRPr="003F3374">
              <w:rPr>
                <w:rFonts w:ascii="Calibri" w:eastAsia="Calibri" w:hAnsi="Calibri"/>
                <w:color w:val="000000"/>
                <w:spacing w:val="-2"/>
                <w:lang w:val="en-US"/>
              </w:rPr>
              <w:t xml:space="preserve"> for both artists and visitors, and maintain a safe and secure art making environment for the community.</w:t>
            </w:r>
          </w:p>
        </w:tc>
        <w:tc>
          <w:tcPr>
            <w:tcW w:w="1094" w:type="dxa"/>
          </w:tcPr>
          <w:p w:rsidR="003F3374" w:rsidRPr="003F3374" w:rsidRDefault="003F3374" w:rsidP="003F3374">
            <w:pPr>
              <w:spacing w:before="60" w:after="60"/>
              <w:jc w:val="right"/>
            </w:pPr>
            <w:r w:rsidRPr="003F3374">
              <w:t>$47,766</w:t>
            </w:r>
          </w:p>
        </w:tc>
      </w:tr>
      <w:tr w:rsidR="003F3374" w:rsidTr="003F3374">
        <w:tc>
          <w:tcPr>
            <w:tcW w:w="2405" w:type="dxa"/>
          </w:tcPr>
          <w:p w:rsidR="003F3374" w:rsidRPr="003F3374" w:rsidRDefault="003F3374" w:rsidP="003F3374">
            <w:pPr>
              <w:spacing w:before="60" w:after="60"/>
              <w:rPr>
                <w:rFonts w:ascii="Calibri" w:eastAsia="Calibri" w:hAnsi="Calibri"/>
                <w:color w:val="000000"/>
                <w:spacing w:val="-2"/>
                <w:lang w:val="en-US"/>
              </w:rPr>
            </w:pPr>
            <w:r w:rsidRPr="003F3374">
              <w:rPr>
                <w:rFonts w:ascii="Calibri" w:eastAsia="Calibri" w:hAnsi="Calibri"/>
                <w:color w:val="000000"/>
                <w:spacing w:val="-2"/>
                <w:lang w:val="en-US"/>
              </w:rPr>
              <w:t xml:space="preserve">Torres Strait Regional Authority - </w:t>
            </w:r>
            <w:proofErr w:type="spellStart"/>
            <w:r w:rsidRPr="003F3374">
              <w:rPr>
                <w:rFonts w:ascii="Calibri" w:eastAsia="Calibri" w:hAnsi="Calibri"/>
                <w:color w:val="000000"/>
                <w:spacing w:val="-2"/>
                <w:lang w:val="en-US"/>
              </w:rPr>
              <w:t>Gub</w:t>
            </w:r>
            <w:proofErr w:type="spellEnd"/>
            <w:r w:rsidRPr="003F3374">
              <w:rPr>
                <w:rFonts w:ascii="Calibri" w:eastAsia="Calibri" w:hAnsi="Calibri"/>
                <w:color w:val="000000"/>
                <w:spacing w:val="-2"/>
                <w:lang w:val="en-US"/>
              </w:rPr>
              <w:t xml:space="preserve"> </w:t>
            </w:r>
            <w:proofErr w:type="spellStart"/>
            <w:r w:rsidRPr="003F3374">
              <w:rPr>
                <w:rFonts w:ascii="Calibri" w:eastAsia="Calibri" w:hAnsi="Calibri"/>
                <w:color w:val="000000"/>
                <w:spacing w:val="-2"/>
                <w:lang w:val="en-US"/>
              </w:rPr>
              <w:t>Titui</w:t>
            </w:r>
            <w:proofErr w:type="spellEnd"/>
            <w:r w:rsidRPr="003F3374">
              <w:rPr>
                <w:rFonts w:ascii="Calibri" w:eastAsia="Calibri" w:hAnsi="Calibri"/>
                <w:color w:val="000000"/>
                <w:spacing w:val="-2"/>
                <w:lang w:val="en-US"/>
              </w:rPr>
              <w:t xml:space="preserve"> Cultural Centre</w:t>
            </w:r>
          </w:p>
        </w:tc>
        <w:tc>
          <w:tcPr>
            <w:tcW w:w="6237" w:type="dxa"/>
          </w:tcPr>
          <w:p w:rsidR="003F3374" w:rsidRPr="003F3374" w:rsidRDefault="003F3374" w:rsidP="003F3374">
            <w:pPr>
              <w:spacing w:before="60" w:after="60"/>
              <w:rPr>
                <w:rFonts w:ascii="Calibri" w:eastAsia="Calibri" w:hAnsi="Calibri"/>
                <w:color w:val="000000"/>
                <w:spacing w:val="-2"/>
                <w:lang w:val="en-US"/>
              </w:rPr>
            </w:pPr>
            <w:r w:rsidRPr="003F3374">
              <w:rPr>
                <w:rFonts w:ascii="Calibri" w:eastAsia="Calibri" w:hAnsi="Calibri"/>
                <w:color w:val="000000"/>
                <w:spacing w:val="-2"/>
                <w:lang w:val="en-US"/>
              </w:rPr>
              <w:t>The retail shop refit upgrade will improve the effective delivery of retail services including redesigning the space to accommodate more displayed stock and higher visitor numbers.</w:t>
            </w:r>
          </w:p>
        </w:tc>
        <w:tc>
          <w:tcPr>
            <w:tcW w:w="1094" w:type="dxa"/>
          </w:tcPr>
          <w:p w:rsidR="003F3374" w:rsidRPr="003F3374" w:rsidRDefault="003F3374" w:rsidP="003F3374">
            <w:pPr>
              <w:spacing w:before="60" w:after="60"/>
              <w:jc w:val="right"/>
            </w:pPr>
            <w:r w:rsidRPr="003F3374">
              <w:t>$45,294</w:t>
            </w:r>
          </w:p>
        </w:tc>
      </w:tr>
      <w:tr w:rsidR="003F3374" w:rsidTr="003F3374">
        <w:trPr>
          <w:trHeight w:val="64"/>
        </w:trPr>
        <w:tc>
          <w:tcPr>
            <w:tcW w:w="2405" w:type="dxa"/>
          </w:tcPr>
          <w:p w:rsidR="003F3374" w:rsidRPr="003F3374" w:rsidRDefault="003F3374" w:rsidP="003F3374">
            <w:pPr>
              <w:spacing w:before="60" w:after="60"/>
              <w:rPr>
                <w:rFonts w:ascii="Calibri" w:eastAsia="Calibri" w:hAnsi="Calibri"/>
                <w:color w:val="000000"/>
                <w:spacing w:val="-2"/>
                <w:lang w:val="en-US"/>
              </w:rPr>
            </w:pPr>
            <w:proofErr w:type="spellStart"/>
            <w:r w:rsidRPr="003F3374">
              <w:rPr>
                <w:rFonts w:ascii="Calibri" w:eastAsia="Calibri" w:hAnsi="Calibri"/>
                <w:color w:val="000000"/>
                <w:spacing w:val="-2"/>
                <w:lang w:val="en-US"/>
              </w:rPr>
              <w:t>Bamanga</w:t>
            </w:r>
            <w:proofErr w:type="spellEnd"/>
            <w:r w:rsidRPr="003F3374">
              <w:rPr>
                <w:rFonts w:ascii="Calibri" w:eastAsia="Calibri" w:hAnsi="Calibri"/>
                <w:color w:val="000000"/>
                <w:spacing w:val="-2"/>
                <w:lang w:val="en-US"/>
              </w:rPr>
              <w:t xml:space="preserve"> </w:t>
            </w:r>
            <w:proofErr w:type="spellStart"/>
            <w:r w:rsidRPr="003F3374">
              <w:rPr>
                <w:rFonts w:ascii="Calibri" w:eastAsia="Calibri" w:hAnsi="Calibri"/>
                <w:color w:val="000000"/>
                <w:spacing w:val="-2"/>
                <w:lang w:val="en-US"/>
              </w:rPr>
              <w:t>Bubu</w:t>
            </w:r>
            <w:proofErr w:type="spellEnd"/>
            <w:r w:rsidRPr="003F3374">
              <w:rPr>
                <w:rFonts w:ascii="Calibri" w:eastAsia="Calibri" w:hAnsi="Calibri"/>
                <w:color w:val="000000"/>
                <w:spacing w:val="-2"/>
                <w:lang w:val="en-US"/>
              </w:rPr>
              <w:t xml:space="preserve"> </w:t>
            </w:r>
            <w:proofErr w:type="spellStart"/>
            <w:r w:rsidRPr="003F3374">
              <w:rPr>
                <w:rFonts w:ascii="Calibri" w:eastAsia="Calibri" w:hAnsi="Calibri"/>
                <w:color w:val="000000"/>
                <w:spacing w:val="-2"/>
                <w:lang w:val="en-US"/>
              </w:rPr>
              <w:t>Ngadimunku</w:t>
            </w:r>
            <w:proofErr w:type="spellEnd"/>
            <w:r w:rsidRPr="003F3374">
              <w:rPr>
                <w:rFonts w:ascii="Calibri" w:eastAsia="Calibri" w:hAnsi="Calibri"/>
                <w:color w:val="000000"/>
                <w:spacing w:val="-2"/>
                <w:lang w:val="en-US"/>
              </w:rPr>
              <w:t xml:space="preserve"> Aboriginal Corporation - Yalanji Arts</w:t>
            </w:r>
          </w:p>
        </w:tc>
        <w:tc>
          <w:tcPr>
            <w:tcW w:w="6237" w:type="dxa"/>
          </w:tcPr>
          <w:p w:rsidR="003F3374" w:rsidRPr="003F3374" w:rsidRDefault="003F3374" w:rsidP="003F3374">
            <w:pPr>
              <w:spacing w:before="60" w:after="60"/>
              <w:rPr>
                <w:rFonts w:ascii="Calibri" w:eastAsia="Calibri" w:hAnsi="Calibri"/>
                <w:color w:val="000000"/>
                <w:spacing w:val="-2"/>
                <w:lang w:val="en-US"/>
              </w:rPr>
            </w:pPr>
            <w:r w:rsidRPr="003F3374">
              <w:rPr>
                <w:rFonts w:ascii="Calibri" w:eastAsia="Calibri" w:hAnsi="Calibri"/>
                <w:color w:val="000000"/>
                <w:spacing w:val="-2"/>
                <w:lang w:val="en-US"/>
              </w:rPr>
              <w:t xml:space="preserve">The building works will support a fit out of the art </w:t>
            </w:r>
            <w:proofErr w:type="spellStart"/>
            <w:r w:rsidRPr="003F3374">
              <w:rPr>
                <w:rFonts w:ascii="Calibri" w:eastAsia="Calibri" w:hAnsi="Calibri"/>
                <w:color w:val="000000"/>
                <w:spacing w:val="-2"/>
                <w:lang w:val="en-US"/>
              </w:rPr>
              <w:t>centre</w:t>
            </w:r>
            <w:proofErr w:type="spellEnd"/>
            <w:r w:rsidRPr="003F3374">
              <w:rPr>
                <w:rFonts w:ascii="Calibri" w:eastAsia="Calibri" w:hAnsi="Calibri"/>
                <w:color w:val="000000"/>
                <w:spacing w:val="-2"/>
                <w:lang w:val="en-US"/>
              </w:rPr>
              <w:t xml:space="preserve"> to accommodate additional artists as well as spaces to diversify art works produced. A small library will be built in the </w:t>
            </w:r>
            <w:proofErr w:type="spellStart"/>
            <w:r w:rsidRPr="003F3374">
              <w:rPr>
                <w:rFonts w:ascii="Calibri" w:eastAsia="Calibri" w:hAnsi="Calibri"/>
                <w:color w:val="000000"/>
                <w:spacing w:val="-2"/>
                <w:lang w:val="en-US"/>
              </w:rPr>
              <w:t>centre</w:t>
            </w:r>
            <w:proofErr w:type="spellEnd"/>
            <w:r w:rsidRPr="003F3374">
              <w:rPr>
                <w:rFonts w:ascii="Calibri" w:eastAsia="Calibri" w:hAnsi="Calibri"/>
                <w:color w:val="000000"/>
                <w:spacing w:val="-2"/>
                <w:lang w:val="en-US"/>
              </w:rPr>
              <w:t xml:space="preserve"> so that artists can access information about different styles and techniques.</w:t>
            </w:r>
          </w:p>
        </w:tc>
        <w:tc>
          <w:tcPr>
            <w:tcW w:w="1094" w:type="dxa"/>
          </w:tcPr>
          <w:p w:rsidR="003F3374" w:rsidRPr="003F3374" w:rsidRDefault="003F3374" w:rsidP="003F3374">
            <w:pPr>
              <w:spacing w:before="60" w:after="60"/>
              <w:jc w:val="right"/>
            </w:pPr>
            <w:r w:rsidRPr="003F3374">
              <w:t>$50,000</w:t>
            </w:r>
          </w:p>
        </w:tc>
      </w:tr>
      <w:tr w:rsidR="003F3374" w:rsidTr="003F3374">
        <w:tc>
          <w:tcPr>
            <w:tcW w:w="2405" w:type="dxa"/>
            <w:tcBorders>
              <w:bottom w:val="single" w:sz="4" w:space="0" w:color="auto"/>
            </w:tcBorders>
          </w:tcPr>
          <w:p w:rsidR="003F3374" w:rsidRPr="003F3374" w:rsidRDefault="003F3374" w:rsidP="003F3374">
            <w:pPr>
              <w:spacing w:before="60" w:after="60"/>
              <w:rPr>
                <w:rFonts w:ascii="Calibri" w:eastAsia="Calibri" w:hAnsi="Calibri"/>
                <w:color w:val="000000"/>
                <w:spacing w:val="-2"/>
                <w:lang w:val="en-US"/>
              </w:rPr>
            </w:pPr>
            <w:r w:rsidRPr="003F3374">
              <w:rPr>
                <w:rFonts w:ascii="Calibri" w:eastAsia="Calibri" w:hAnsi="Calibri"/>
                <w:color w:val="000000"/>
                <w:spacing w:val="-2"/>
                <w:lang w:val="en-US"/>
              </w:rPr>
              <w:t xml:space="preserve">Erub </w:t>
            </w:r>
            <w:proofErr w:type="spellStart"/>
            <w:r w:rsidRPr="003F3374">
              <w:rPr>
                <w:rFonts w:ascii="Calibri" w:eastAsia="Calibri" w:hAnsi="Calibri"/>
                <w:color w:val="000000"/>
                <w:spacing w:val="-2"/>
                <w:lang w:val="en-US"/>
              </w:rPr>
              <w:t>Erwer</w:t>
            </w:r>
            <w:proofErr w:type="spellEnd"/>
            <w:r w:rsidRPr="003F3374">
              <w:rPr>
                <w:rFonts w:ascii="Calibri" w:eastAsia="Calibri" w:hAnsi="Calibri"/>
                <w:color w:val="000000"/>
                <w:spacing w:val="-2"/>
                <w:lang w:val="en-US"/>
              </w:rPr>
              <w:t xml:space="preserve"> Meta Torres Strait Islander</w:t>
            </w:r>
            <w:r>
              <w:rPr>
                <w:rFonts w:ascii="Calibri" w:eastAsia="Calibri" w:hAnsi="Calibri"/>
                <w:color w:val="000000"/>
                <w:spacing w:val="-2"/>
                <w:lang w:val="en-US"/>
              </w:rPr>
              <w:t xml:space="preserve"> </w:t>
            </w:r>
            <w:r w:rsidRPr="003F3374">
              <w:rPr>
                <w:rFonts w:ascii="Calibri" w:eastAsia="Calibri" w:hAnsi="Calibri"/>
                <w:color w:val="000000"/>
                <w:spacing w:val="-2"/>
                <w:lang w:val="en-US"/>
              </w:rPr>
              <w:t>Corporation – Erub Arts</w:t>
            </w:r>
          </w:p>
        </w:tc>
        <w:tc>
          <w:tcPr>
            <w:tcW w:w="6237" w:type="dxa"/>
          </w:tcPr>
          <w:p w:rsidR="003F3374" w:rsidRPr="00F06561" w:rsidRDefault="003F3374" w:rsidP="003F3374">
            <w:pPr>
              <w:spacing w:before="60" w:after="60"/>
              <w:rPr>
                <w:rFonts w:ascii="Calibri" w:eastAsia="Calibri" w:hAnsi="Calibri"/>
                <w:color w:val="000000"/>
                <w:spacing w:val="-2"/>
                <w:lang w:val="en-US"/>
              </w:rPr>
            </w:pPr>
            <w:r w:rsidRPr="00F06561">
              <w:rPr>
                <w:rFonts w:ascii="Calibri" w:eastAsia="Calibri" w:hAnsi="Calibri"/>
                <w:color w:val="000000"/>
                <w:spacing w:val="-2"/>
                <w:lang w:val="en-US"/>
              </w:rPr>
              <w:t>Erub Arts’ gallery and shop front will be upgraded to improve the display of art works and provide safer storage facilities.</w:t>
            </w:r>
          </w:p>
        </w:tc>
        <w:tc>
          <w:tcPr>
            <w:tcW w:w="1094" w:type="dxa"/>
          </w:tcPr>
          <w:p w:rsidR="003F3374" w:rsidRDefault="003F3374" w:rsidP="003F3374">
            <w:pPr>
              <w:spacing w:before="60" w:after="60"/>
              <w:jc w:val="right"/>
            </w:pPr>
            <w:r>
              <w:t>$50,000</w:t>
            </w:r>
          </w:p>
        </w:tc>
      </w:tr>
      <w:tr w:rsidR="00B021B7" w:rsidTr="003F3374">
        <w:tc>
          <w:tcPr>
            <w:tcW w:w="2405" w:type="dxa"/>
            <w:tcBorders>
              <w:bottom w:val="single" w:sz="4" w:space="0" w:color="auto"/>
            </w:tcBorders>
          </w:tcPr>
          <w:p w:rsidR="00B021B7" w:rsidRPr="003F3374" w:rsidRDefault="00B021B7" w:rsidP="00B021B7">
            <w:pPr>
              <w:spacing w:before="60" w:after="60"/>
              <w:rPr>
                <w:rFonts w:ascii="Calibri" w:eastAsia="Calibri" w:hAnsi="Calibri"/>
                <w:color w:val="000000"/>
                <w:spacing w:val="-2"/>
                <w:lang w:val="en-US"/>
              </w:rPr>
            </w:pPr>
            <w:r>
              <w:rPr>
                <w:rFonts w:ascii="Calibri" w:eastAsia="Calibri" w:hAnsi="Calibri"/>
                <w:color w:val="000000"/>
                <w:spacing w:val="-2"/>
                <w:lang w:val="en-US"/>
              </w:rPr>
              <w:t>Yarrabah Aboriginal Shire Council – Yarrabah Arts and Cultural Precinct</w:t>
            </w:r>
          </w:p>
        </w:tc>
        <w:tc>
          <w:tcPr>
            <w:tcW w:w="6237" w:type="dxa"/>
          </w:tcPr>
          <w:p w:rsidR="00B021B7" w:rsidRPr="00F06561" w:rsidRDefault="00B021B7" w:rsidP="00B021B7">
            <w:pPr>
              <w:spacing w:before="60" w:after="60"/>
              <w:rPr>
                <w:rFonts w:ascii="Calibri" w:eastAsia="Calibri" w:hAnsi="Calibri"/>
                <w:color w:val="000000"/>
                <w:spacing w:val="-2"/>
                <w:lang w:val="en-US"/>
              </w:rPr>
            </w:pPr>
            <w:r w:rsidRPr="00F06561">
              <w:rPr>
                <w:rFonts w:ascii="Calibri" w:eastAsia="Calibri" w:hAnsi="Calibri"/>
                <w:color w:val="000000"/>
                <w:spacing w:val="-2"/>
                <w:lang w:val="en-US"/>
              </w:rPr>
              <w:t xml:space="preserve">Works will address </w:t>
            </w:r>
            <w:r w:rsidRPr="00F06561">
              <w:rPr>
                <w:rFonts w:ascii="Calibri" w:eastAsia="Calibri" w:hAnsi="Calibri"/>
                <w:color w:val="000000"/>
                <w:spacing w:val="-2"/>
                <w:lang w:val="en-US"/>
              </w:rPr>
              <w:t>occupational health and safety a</w:t>
            </w:r>
            <w:r w:rsidRPr="00F06561">
              <w:rPr>
                <w:rFonts w:ascii="Calibri" w:eastAsia="Calibri" w:hAnsi="Calibri"/>
                <w:color w:val="000000"/>
                <w:spacing w:val="-2"/>
                <w:lang w:val="en-US"/>
              </w:rPr>
              <w:t>nd security concerns by delivering improvements to lighting, roller doors, toilet/bathroom facilities and ceiling insulation.</w:t>
            </w:r>
          </w:p>
        </w:tc>
        <w:tc>
          <w:tcPr>
            <w:tcW w:w="1094" w:type="dxa"/>
          </w:tcPr>
          <w:p w:rsidR="00B021B7" w:rsidRDefault="00B021B7" w:rsidP="00B021B7">
            <w:pPr>
              <w:spacing w:before="60" w:after="60"/>
              <w:jc w:val="right"/>
            </w:pPr>
            <w:r>
              <w:t>$50,000</w:t>
            </w:r>
          </w:p>
        </w:tc>
      </w:tr>
      <w:tr w:rsidR="00B021B7" w:rsidTr="003F3374">
        <w:tc>
          <w:tcPr>
            <w:tcW w:w="2405" w:type="dxa"/>
            <w:tcBorders>
              <w:bottom w:val="single" w:sz="4" w:space="0" w:color="auto"/>
            </w:tcBorders>
          </w:tcPr>
          <w:p w:rsidR="00B021B7" w:rsidRPr="003F3374" w:rsidRDefault="00B021B7" w:rsidP="00B021B7">
            <w:pPr>
              <w:spacing w:before="60" w:after="60"/>
              <w:rPr>
                <w:rFonts w:ascii="Calibri" w:eastAsia="Calibri" w:hAnsi="Calibri"/>
                <w:color w:val="000000"/>
                <w:spacing w:val="-2"/>
                <w:lang w:val="en-US"/>
              </w:rPr>
            </w:pPr>
            <w:r>
              <w:rPr>
                <w:rFonts w:ascii="Calibri" w:eastAsia="Calibri" w:hAnsi="Calibri"/>
                <w:color w:val="000000"/>
                <w:spacing w:val="-2"/>
                <w:lang w:val="en-US"/>
              </w:rPr>
              <w:t xml:space="preserve">Girringun Aboriginal </w:t>
            </w:r>
            <w:r w:rsidR="00F06561">
              <w:rPr>
                <w:rFonts w:ascii="Calibri" w:eastAsia="Calibri" w:hAnsi="Calibri"/>
                <w:color w:val="000000"/>
                <w:spacing w:val="-2"/>
                <w:lang w:val="en-US"/>
              </w:rPr>
              <w:t>Corporation – Girringun Aboriginal Art Centre</w:t>
            </w:r>
          </w:p>
        </w:tc>
        <w:tc>
          <w:tcPr>
            <w:tcW w:w="6237" w:type="dxa"/>
          </w:tcPr>
          <w:p w:rsidR="00B021B7" w:rsidRPr="00F06561" w:rsidRDefault="00F06561" w:rsidP="00B021B7">
            <w:pPr>
              <w:spacing w:before="60" w:after="60"/>
              <w:rPr>
                <w:rFonts w:ascii="Calibri" w:eastAsia="Calibri" w:hAnsi="Calibri"/>
                <w:color w:val="000000"/>
                <w:spacing w:val="-2"/>
                <w:lang w:val="en-US"/>
              </w:rPr>
            </w:pPr>
            <w:r w:rsidRPr="00F06561">
              <w:rPr>
                <w:rFonts w:ascii="Calibri" w:eastAsia="Calibri" w:hAnsi="Calibri"/>
                <w:color w:val="000000"/>
                <w:spacing w:val="-2"/>
                <w:lang w:val="en-US"/>
              </w:rPr>
              <w:t>Extend the existing office space to create a welcome centre with educational displays on local natural history, cultural and art.</w:t>
            </w:r>
          </w:p>
        </w:tc>
        <w:tc>
          <w:tcPr>
            <w:tcW w:w="1094" w:type="dxa"/>
          </w:tcPr>
          <w:p w:rsidR="00B021B7" w:rsidRDefault="00B021B7" w:rsidP="00B021B7">
            <w:pPr>
              <w:spacing w:before="60" w:after="60"/>
              <w:jc w:val="right"/>
            </w:pPr>
            <w:r>
              <w:t>$50,000</w:t>
            </w:r>
          </w:p>
        </w:tc>
      </w:tr>
      <w:tr w:rsidR="00B021B7" w:rsidTr="003F3374">
        <w:tc>
          <w:tcPr>
            <w:tcW w:w="2405" w:type="dxa"/>
            <w:tcBorders>
              <w:top w:val="single" w:sz="4" w:space="0" w:color="auto"/>
              <w:left w:val="nil"/>
              <w:bottom w:val="nil"/>
              <w:right w:val="single" w:sz="4" w:space="0" w:color="auto"/>
            </w:tcBorders>
          </w:tcPr>
          <w:p w:rsidR="00B021B7" w:rsidRDefault="00B021B7" w:rsidP="00B021B7"/>
        </w:tc>
        <w:tc>
          <w:tcPr>
            <w:tcW w:w="6237" w:type="dxa"/>
            <w:tcBorders>
              <w:left w:val="single" w:sz="4" w:space="0" w:color="auto"/>
            </w:tcBorders>
          </w:tcPr>
          <w:p w:rsidR="00B021B7" w:rsidRDefault="00B021B7" w:rsidP="00B021B7">
            <w:r>
              <w:rPr>
                <w:rFonts w:ascii="Calibri" w:eastAsia="Calibri" w:hAnsi="Calibri"/>
                <w:b/>
                <w:color w:val="000000"/>
                <w:sz w:val="24"/>
                <w:lang w:val="en-US"/>
              </w:rPr>
              <w:t>Total approved funding</w:t>
            </w:r>
          </w:p>
        </w:tc>
        <w:tc>
          <w:tcPr>
            <w:tcW w:w="1094" w:type="dxa"/>
          </w:tcPr>
          <w:p w:rsidR="00B021B7" w:rsidRPr="003F3374" w:rsidRDefault="00B021B7" w:rsidP="00F06561">
            <w:pPr>
              <w:jc w:val="center"/>
              <w:rPr>
                <w:b/>
              </w:rPr>
            </w:pPr>
            <w:r w:rsidRPr="003F3374">
              <w:rPr>
                <w:b/>
              </w:rPr>
              <w:t>$</w:t>
            </w:r>
            <w:r w:rsidR="00F06561">
              <w:rPr>
                <w:b/>
              </w:rPr>
              <w:t>3</w:t>
            </w:r>
            <w:r w:rsidRPr="003F3374">
              <w:rPr>
                <w:b/>
              </w:rPr>
              <w:t>72,198</w:t>
            </w:r>
          </w:p>
        </w:tc>
      </w:tr>
    </w:tbl>
    <w:p w:rsidR="003F3374" w:rsidRDefault="003F3374" w:rsidP="003F3374">
      <w:pPr>
        <w:spacing w:after="0" w:line="240" w:lineRule="auto"/>
        <w:jc w:val="center"/>
      </w:pPr>
      <w:bookmarkStart w:id="0" w:name="_GoBack"/>
      <w:bookmarkEnd w:id="0"/>
    </w:p>
    <w:sectPr w:rsidR="003F3374" w:rsidSect="003F337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374"/>
    <w:rsid w:val="003F3374"/>
    <w:rsid w:val="0081715F"/>
    <w:rsid w:val="00B021B7"/>
    <w:rsid w:val="00F065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6849"/>
  <w15:chartTrackingRefBased/>
  <w15:docId w15:val="{EA8BD2C8-EE10-4D69-91B1-42E2AF050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3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Corporate Administration Agency</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Beattie</dc:creator>
  <cp:keywords/>
  <dc:description/>
  <cp:lastModifiedBy>Katrina Beattie</cp:lastModifiedBy>
  <cp:revision>2</cp:revision>
  <dcterms:created xsi:type="dcterms:W3CDTF">2019-03-26T00:50:00Z</dcterms:created>
  <dcterms:modified xsi:type="dcterms:W3CDTF">2019-11-06T07:49:00Z</dcterms:modified>
</cp:coreProperties>
</file>